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38D72"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284BCE30"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8615F9">
        <w:rPr>
          <w:rFonts w:ascii="Times New Roman" w:eastAsia="Times New Roman" w:hAnsi="Times New Roman" w:cs="Times New Roman"/>
          <w:b/>
          <w:sz w:val="28"/>
          <w:szCs w:val="28"/>
          <w:lang w:eastAsia="sl-SI"/>
        </w:rPr>
        <w:t>B</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4912"/>
      </w:tblGrid>
      <w:tr w:rsidR="00716D3D" w:rsidRPr="00716D3D" w14:paraId="40038DAD" w14:textId="77777777" w:rsidTr="004271BC">
        <w:tc>
          <w:tcPr>
            <w:tcW w:w="3396" w:type="dxa"/>
          </w:tcPr>
          <w:p w14:paraId="6C549115" w14:textId="77777777" w:rsid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Celotni znesek projekta/aktivnosti</w:t>
            </w:r>
          </w:p>
          <w:p w14:paraId="40038DAB" w14:textId="270E580C" w:rsidR="00EA1F50" w:rsidRPr="00716D3D" w:rsidRDefault="00EA1F50" w:rsidP="00716D3D">
            <w:pPr>
              <w:numPr>
                <w:ilvl w:val="12"/>
                <w:numId w:val="0"/>
              </w:numPr>
              <w:spacing w:after="0" w:line="240" w:lineRule="auto"/>
              <w:rPr>
                <w:rFonts w:ascii="Times New Roman" w:eastAsia="Times New Roman" w:hAnsi="Times New Roman" w:cs="Times New Roman"/>
                <w:i/>
                <w:lang w:eastAsia="sl-SI"/>
              </w:rPr>
            </w:pPr>
          </w:p>
        </w:tc>
        <w:tc>
          <w:tcPr>
            <w:tcW w:w="4912"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4271BC">
        <w:tc>
          <w:tcPr>
            <w:tcW w:w="3396" w:type="dxa"/>
          </w:tcPr>
          <w:p w14:paraId="40038DAE" w14:textId="7AA30DDD"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4912"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29E36505" w14:textId="13A73BAC" w:rsidR="00CE5EEB" w:rsidRDefault="00CE5EEB" w:rsidP="00716D3D">
      <w:pPr>
        <w:spacing w:after="0" w:line="240" w:lineRule="auto"/>
        <w:rPr>
          <w:rFonts w:ascii="Times New Roman" w:eastAsia="Times New Roman" w:hAnsi="Times New Roman" w:cs="Times New Roman"/>
          <w:b/>
          <w:i/>
          <w:caps/>
          <w:lang w:eastAsia="sl-SI"/>
        </w:rPr>
      </w:pPr>
    </w:p>
    <w:p w14:paraId="11A8FA92" w14:textId="77777777" w:rsidR="00CE5EEB" w:rsidRDefault="00CE5EEB" w:rsidP="00716D3D">
      <w:pPr>
        <w:spacing w:after="0" w:line="240" w:lineRule="auto"/>
        <w:rPr>
          <w:rFonts w:ascii="Times New Roman" w:eastAsia="Times New Roman" w:hAnsi="Times New Roman" w:cs="Times New Roman"/>
          <w:b/>
          <w:i/>
          <w:caps/>
          <w:lang w:eastAsia="sl-SI"/>
        </w:rPr>
      </w:pPr>
    </w:p>
    <w:p w14:paraId="40038DB2" w14:textId="26FF4413"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03D996C9"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4FD798F8"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 xml:space="preserve"> _______________</w:t>
      </w:r>
    </w:p>
    <w:p w14:paraId="40038DBB" w14:textId="234AB39F"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004271BC">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0038DF6" w14:textId="5E50AB12" w:rsidR="00716D3D" w:rsidRDefault="00716D3D" w:rsidP="00716D3D">
      <w:p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2B</w:t>
      </w:r>
    </w:p>
    <w:p w14:paraId="57BFB664" w14:textId="77777777" w:rsidR="004271BC" w:rsidRPr="00716D3D" w:rsidRDefault="004271BC" w:rsidP="00716D3D">
      <w:pPr>
        <w:spacing w:after="0" w:line="240" w:lineRule="auto"/>
        <w:jc w:val="right"/>
        <w:rPr>
          <w:rFonts w:ascii="Times New Roman" w:eastAsia="Times New Roman" w:hAnsi="Times New Roman" w:cs="Times New Roman"/>
          <w:lang w:eastAsia="sl-SI"/>
        </w:rPr>
      </w:pPr>
    </w:p>
    <w:p w14:paraId="40038DF7" w14:textId="57609C98"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 </w:t>
      </w:r>
    </w:p>
    <w:p w14:paraId="3ADBDC83" w14:textId="77777777" w:rsidR="00D34BF3" w:rsidRDefault="00D34BF3" w:rsidP="00A739F3">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lang w:eastAsia="sl-SI"/>
        </w:rPr>
      </w:pPr>
    </w:p>
    <w:p w14:paraId="358D4C89" w14:textId="77777777" w:rsidR="00E04C85" w:rsidRDefault="007E2858" w:rsidP="00A739F3">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 xml:space="preserve">V obrazcu je potrebno </w:t>
      </w:r>
      <w:r w:rsidR="00A739F3" w:rsidRPr="003B20B4">
        <w:rPr>
          <w:rFonts w:ascii="Times New Roman" w:eastAsia="Times New Roman" w:hAnsi="Times New Roman" w:cs="Times New Roman"/>
          <w:sz w:val="20"/>
          <w:szCs w:val="20"/>
          <w:lang w:eastAsia="sl-SI"/>
        </w:rPr>
        <w:t xml:space="preserve">natančno </w:t>
      </w:r>
      <w:r w:rsidRPr="003B20B4">
        <w:rPr>
          <w:rFonts w:ascii="Times New Roman" w:eastAsia="Times New Roman" w:hAnsi="Times New Roman" w:cs="Times New Roman"/>
          <w:sz w:val="20"/>
          <w:szCs w:val="20"/>
          <w:lang w:eastAsia="sl-SI"/>
        </w:rPr>
        <w:t xml:space="preserve">opisati </w:t>
      </w:r>
      <w:r w:rsidR="00A739F3" w:rsidRPr="003B20B4">
        <w:rPr>
          <w:rFonts w:ascii="Times New Roman" w:eastAsia="Times New Roman" w:hAnsi="Times New Roman" w:cs="Times New Roman"/>
          <w:sz w:val="20"/>
          <w:szCs w:val="20"/>
          <w:lang w:eastAsia="sl-SI"/>
        </w:rPr>
        <w:t xml:space="preserve">projektne aktivnosti s terminskim in finančnim načrtom. </w:t>
      </w:r>
    </w:p>
    <w:p w14:paraId="54926480" w14:textId="6A896FA7" w:rsidR="00A739F3" w:rsidRPr="003B20B4" w:rsidRDefault="009925E6"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 xml:space="preserve">Opis naj vsebuje </w:t>
      </w:r>
      <w:r w:rsidR="00A739F3" w:rsidRPr="003B20B4">
        <w:rPr>
          <w:rFonts w:ascii="Times New Roman" w:eastAsia="Times New Roman" w:hAnsi="Times New Roman" w:cs="Times New Roman"/>
          <w:sz w:val="20"/>
          <w:szCs w:val="20"/>
          <w:lang w:eastAsia="sl-SI"/>
        </w:rPr>
        <w:t>naslednje navedbe:</w:t>
      </w:r>
    </w:p>
    <w:p w14:paraId="1837B019" w14:textId="1CB39869" w:rsidR="009925E6"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o</w:t>
      </w:r>
      <w:r>
        <w:rPr>
          <w:rFonts w:ascii="Times New Roman" w:eastAsia="Times New Roman" w:hAnsi="Times New Roman" w:cs="Times New Roman"/>
          <w:sz w:val="20"/>
          <w:szCs w:val="20"/>
          <w:lang w:eastAsia="sl-SI"/>
        </w:rPr>
        <w:t xml:space="preserve"> </w:t>
      </w:r>
      <w:r w:rsidRPr="003B20B4">
        <w:rPr>
          <w:rFonts w:ascii="Times New Roman" w:eastAsia="Times New Roman" w:hAnsi="Times New Roman" w:cs="Times New Roman"/>
          <w:sz w:val="20"/>
          <w:szCs w:val="20"/>
          <w:lang w:eastAsia="sl-SI"/>
        </w:rPr>
        <w:t xml:space="preserve">Uvod, ki vključuje določitev </w:t>
      </w:r>
    </w:p>
    <w:p w14:paraId="73663194" w14:textId="6B1B1EF9" w:rsidR="003B20B4"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 xml:space="preserve">     </w:t>
      </w:r>
      <w:r w:rsidR="00E04C85">
        <w:rPr>
          <w:rFonts w:ascii="Times New Roman" w:eastAsia="Times New Roman" w:hAnsi="Times New Roman" w:cs="Times New Roman"/>
          <w:sz w:val="20"/>
          <w:szCs w:val="20"/>
          <w:lang w:eastAsia="sl-SI"/>
        </w:rPr>
        <w:t xml:space="preserve">       </w:t>
      </w:r>
      <w:r w:rsidRPr="003B20B4">
        <w:rPr>
          <w:rFonts w:ascii="Times New Roman" w:eastAsia="Times New Roman" w:hAnsi="Times New Roman" w:cs="Times New Roman"/>
          <w:sz w:val="20"/>
          <w:szCs w:val="20"/>
          <w:lang w:eastAsia="sl-SI"/>
        </w:rPr>
        <w:t>- časa trajanja projekta,</w:t>
      </w:r>
    </w:p>
    <w:p w14:paraId="3288EB16" w14:textId="11EDAFB9" w:rsidR="003B20B4"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 xml:space="preserve">            - projektnega območja,</w:t>
      </w:r>
    </w:p>
    <w:p w14:paraId="49AF6942" w14:textId="667B0560" w:rsidR="003B20B4"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 xml:space="preserve">            - ciljnih vrst,</w:t>
      </w:r>
    </w:p>
    <w:p w14:paraId="6965E0A4" w14:textId="188A246C" w:rsidR="003B20B4"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 xml:space="preserve">            - namena projekta,</w:t>
      </w:r>
    </w:p>
    <w:p w14:paraId="0467E15A" w14:textId="06A3EFF8" w:rsidR="003B20B4"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 xml:space="preserve">            - ciljev projekta.</w:t>
      </w:r>
    </w:p>
    <w:p w14:paraId="092085EE" w14:textId="30EAA2CA" w:rsidR="003B20B4"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o</w:t>
      </w:r>
      <w:r>
        <w:rPr>
          <w:rFonts w:ascii="Times New Roman" w:eastAsia="Times New Roman" w:hAnsi="Times New Roman" w:cs="Times New Roman"/>
          <w:sz w:val="20"/>
          <w:szCs w:val="20"/>
          <w:lang w:eastAsia="sl-SI"/>
        </w:rPr>
        <w:t xml:space="preserve"> </w:t>
      </w:r>
      <w:r w:rsidRPr="003B20B4">
        <w:rPr>
          <w:rFonts w:ascii="Times New Roman" w:eastAsia="Times New Roman" w:hAnsi="Times New Roman" w:cs="Times New Roman"/>
          <w:sz w:val="20"/>
          <w:szCs w:val="20"/>
          <w:lang w:eastAsia="sl-SI"/>
        </w:rPr>
        <w:t>Opis aktivnosti (vključno z obveznimi in neobveznimi aktivnosti informiranja in ozaveščanja):</w:t>
      </w:r>
    </w:p>
    <w:p w14:paraId="3FBEB382" w14:textId="5A39C16D" w:rsidR="003B20B4"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 xml:space="preserve">           - z opisom metodologije (metoda dela, metoda vrednotenja), </w:t>
      </w:r>
    </w:p>
    <w:p w14:paraId="11F956F9" w14:textId="74BE659C" w:rsidR="003B20B4"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 xml:space="preserve">           - s podrobnim načrtom terenskega in drugega dela s terminskim planom,</w:t>
      </w:r>
    </w:p>
    <w:p w14:paraId="258A52A5" w14:textId="474D0AE8" w:rsidR="003B20B4"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 xml:space="preserve">           - z opisom sodel</w:t>
      </w:r>
      <w:r w:rsidR="00E04C85">
        <w:rPr>
          <w:rFonts w:ascii="Times New Roman" w:eastAsia="Times New Roman" w:hAnsi="Times New Roman" w:cs="Times New Roman"/>
          <w:sz w:val="20"/>
          <w:szCs w:val="20"/>
          <w:lang w:eastAsia="sl-SI"/>
        </w:rPr>
        <w:t>.</w:t>
      </w:r>
      <w:r w:rsidRPr="003B20B4">
        <w:rPr>
          <w:rFonts w:ascii="Times New Roman" w:eastAsia="Times New Roman" w:hAnsi="Times New Roman" w:cs="Times New Roman"/>
          <w:sz w:val="20"/>
          <w:szCs w:val="20"/>
          <w:lang w:eastAsia="sl-SI"/>
        </w:rPr>
        <w:t xml:space="preserve"> z drugimi sorodnimi organizaciji: s katerimi, pri katerih aktiv</w:t>
      </w:r>
      <w:r w:rsidR="00E04C85">
        <w:rPr>
          <w:rFonts w:ascii="Times New Roman" w:eastAsia="Times New Roman" w:hAnsi="Times New Roman" w:cs="Times New Roman"/>
          <w:sz w:val="20"/>
          <w:szCs w:val="20"/>
          <w:lang w:eastAsia="sl-SI"/>
        </w:rPr>
        <w:t>.</w:t>
      </w:r>
      <w:r w:rsidRPr="003B20B4">
        <w:rPr>
          <w:rFonts w:ascii="Times New Roman" w:eastAsia="Times New Roman" w:hAnsi="Times New Roman" w:cs="Times New Roman"/>
          <w:sz w:val="20"/>
          <w:szCs w:val="20"/>
          <w:lang w:eastAsia="sl-SI"/>
        </w:rPr>
        <w:t xml:space="preserve"> in način  sodelovanja</w:t>
      </w:r>
    </w:p>
    <w:p w14:paraId="469142A8" w14:textId="3473E8C7" w:rsidR="003B20B4" w:rsidRPr="003B20B4" w:rsidRDefault="003B20B4" w:rsidP="00E04C85">
      <w:pPr>
        <w:numPr>
          <w:ilvl w:val="12"/>
          <w:numId w:val="0"/>
        </w:numPr>
        <w:pBdr>
          <w:top w:val="single" w:sz="6" w:space="1" w:color="auto"/>
          <w:left w:val="single" w:sz="6" w:space="1" w:color="auto"/>
          <w:bottom w:val="single" w:sz="6" w:space="1" w:color="auto"/>
          <w:right w:val="single" w:sz="6" w:space="1" w:color="auto"/>
        </w:pBdr>
        <w:spacing w:after="0" w:line="240" w:lineRule="auto"/>
        <w:ind w:firstLine="284"/>
        <w:rPr>
          <w:rFonts w:ascii="Times New Roman" w:eastAsia="Times New Roman" w:hAnsi="Times New Roman" w:cs="Times New Roman"/>
          <w:sz w:val="20"/>
          <w:szCs w:val="20"/>
          <w:lang w:eastAsia="sl-SI"/>
        </w:rPr>
      </w:pPr>
      <w:r w:rsidRPr="003B20B4">
        <w:rPr>
          <w:rFonts w:ascii="Times New Roman" w:eastAsia="Times New Roman" w:hAnsi="Times New Roman" w:cs="Times New Roman"/>
          <w:sz w:val="20"/>
          <w:szCs w:val="20"/>
          <w:lang w:eastAsia="sl-SI"/>
        </w:rPr>
        <w:t>o</w:t>
      </w:r>
      <w:r>
        <w:rPr>
          <w:rFonts w:ascii="Times New Roman" w:eastAsia="Times New Roman" w:hAnsi="Times New Roman" w:cs="Times New Roman"/>
          <w:sz w:val="20"/>
          <w:szCs w:val="20"/>
          <w:lang w:eastAsia="sl-SI"/>
        </w:rPr>
        <w:t xml:space="preserve"> </w:t>
      </w:r>
      <w:r w:rsidRPr="003B20B4">
        <w:rPr>
          <w:rFonts w:ascii="Times New Roman" w:eastAsia="Times New Roman" w:hAnsi="Times New Roman" w:cs="Times New Roman"/>
          <w:sz w:val="20"/>
          <w:szCs w:val="20"/>
          <w:lang w:eastAsia="sl-SI"/>
        </w:rPr>
        <w:t xml:space="preserve">Opis analize in prikaza podatkov, na podlagi katerih bodo lahko projekti, ki analizirajo stanje na ob zaključku, predlagali ukrepe z izboljšanje stanja vrst in njihovih habitatov.   </w:t>
      </w:r>
    </w:p>
    <w:p w14:paraId="2E97EE23" w14:textId="366382AF" w:rsidR="007E2858" w:rsidRDefault="007E2858" w:rsidP="007E2858">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40038DF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4DDECA21" w:rsid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76FD3731" w14:textId="6B3B3F85" w:rsidR="00D34BF3" w:rsidRDefault="00D34BF3"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5B00C0BC" w14:textId="46EECA08" w:rsidR="00D34BF3" w:rsidRDefault="00D34BF3"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61FBBCD3" w14:textId="1187E577" w:rsidR="00D34BF3" w:rsidRDefault="00D34BF3"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7" w14:textId="17BFD1AD" w:rsidR="00716D3D" w:rsidRPr="008614B2"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br w:type="page"/>
      </w:r>
      <w:r w:rsidRPr="008614B2">
        <w:rPr>
          <w:rFonts w:ascii="Times New Roman" w:eastAsia="Times New Roman" w:hAnsi="Times New Roman" w:cs="Times New Roman"/>
          <w:b/>
          <w:i/>
          <w:lang w:eastAsia="sl-SI"/>
        </w:rPr>
        <w:lastRenderedPageBreak/>
        <w:t xml:space="preserve">Priloga </w:t>
      </w:r>
      <w:r w:rsidR="00720D9B" w:rsidRPr="008614B2">
        <w:rPr>
          <w:rFonts w:ascii="Times New Roman" w:eastAsia="Times New Roman" w:hAnsi="Times New Roman" w:cs="Times New Roman"/>
          <w:b/>
          <w:i/>
          <w:lang w:eastAsia="sl-SI"/>
        </w:rPr>
        <w:t>3B</w:t>
      </w:r>
    </w:p>
    <w:p w14:paraId="1B531B72" w14:textId="77777777" w:rsidR="004271BC" w:rsidRDefault="004271BC" w:rsidP="00716D3D">
      <w:pPr>
        <w:numPr>
          <w:ilvl w:val="12"/>
          <w:numId w:val="0"/>
        </w:numPr>
        <w:spacing w:after="0" w:line="240" w:lineRule="auto"/>
        <w:jc w:val="center"/>
        <w:rPr>
          <w:rFonts w:ascii="Times New Roman" w:eastAsia="Times New Roman" w:hAnsi="Times New Roman" w:cs="Times New Roman"/>
          <w:b/>
          <w:i/>
          <w:lang w:eastAsia="sl-SI"/>
        </w:rPr>
      </w:pPr>
    </w:p>
    <w:p w14:paraId="40038E28" w14:textId="23053F1E" w:rsidR="00716D3D" w:rsidRPr="008614B2"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8614B2">
        <w:rPr>
          <w:rFonts w:ascii="Times New Roman" w:eastAsia="Times New Roman" w:hAnsi="Times New Roman" w:cs="Times New Roman"/>
          <w:b/>
          <w:i/>
          <w:lang w:eastAsia="sl-SI"/>
        </w:rPr>
        <w:t xml:space="preserve">Reference </w:t>
      </w:r>
      <w:r w:rsidR="002E742C" w:rsidRPr="008614B2">
        <w:rPr>
          <w:rFonts w:ascii="Times New Roman" w:eastAsia="Times New Roman" w:hAnsi="Times New Roman" w:cs="Times New Roman"/>
          <w:b/>
          <w:i/>
          <w:lang w:eastAsia="sl-SI"/>
        </w:rPr>
        <w:t xml:space="preserve">nevladne organizacije </w:t>
      </w:r>
      <w:r w:rsidRPr="008614B2">
        <w:rPr>
          <w:rFonts w:ascii="Times New Roman" w:eastAsia="Times New Roman" w:hAnsi="Times New Roman" w:cs="Times New Roman"/>
          <w:b/>
          <w:i/>
          <w:lang w:eastAsia="sl-SI"/>
        </w:rPr>
        <w:t>ali neprofitne organizacije (20</w:t>
      </w:r>
      <w:r w:rsidR="003D4DFB">
        <w:rPr>
          <w:rFonts w:ascii="Times New Roman" w:eastAsia="Times New Roman" w:hAnsi="Times New Roman" w:cs="Times New Roman"/>
          <w:b/>
          <w:i/>
          <w:lang w:eastAsia="sl-SI"/>
        </w:rPr>
        <w:t>20</w:t>
      </w:r>
      <w:r w:rsidRPr="008614B2">
        <w:rPr>
          <w:rFonts w:ascii="Times New Roman" w:eastAsia="Times New Roman" w:hAnsi="Times New Roman" w:cs="Times New Roman"/>
          <w:b/>
          <w:i/>
          <w:lang w:eastAsia="sl-SI"/>
        </w:rPr>
        <w:t xml:space="preserve"> - 20</w:t>
      </w:r>
      <w:r w:rsidR="003D4DFB">
        <w:rPr>
          <w:rFonts w:ascii="Times New Roman" w:eastAsia="Times New Roman" w:hAnsi="Times New Roman" w:cs="Times New Roman"/>
          <w:b/>
          <w:i/>
          <w:lang w:eastAsia="sl-SI"/>
        </w:rPr>
        <w:t>24</w:t>
      </w:r>
      <w:r w:rsidRPr="008614B2">
        <w:rPr>
          <w:rFonts w:ascii="Times New Roman" w:eastAsia="Times New Roman" w:hAnsi="Times New Roman" w:cs="Times New Roman"/>
          <w:b/>
          <w:i/>
          <w:lang w:eastAsia="sl-SI"/>
        </w:rPr>
        <w:t>)</w:t>
      </w:r>
    </w:p>
    <w:p w14:paraId="4376F5CB" w14:textId="77777777" w:rsidR="00BD7AE8" w:rsidRDefault="00BD7AE8"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lang w:eastAsia="sl-SI"/>
        </w:rPr>
      </w:pPr>
    </w:p>
    <w:p w14:paraId="4A4C10F4" w14:textId="75226483" w:rsidR="008614B2" w:rsidRPr="00E04C85" w:rsidRDefault="000A2CE7"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sz w:val="20"/>
          <w:szCs w:val="20"/>
          <w:lang w:eastAsia="sl-SI"/>
        </w:rPr>
      </w:pPr>
      <w:r w:rsidRPr="00E04C85">
        <w:rPr>
          <w:rFonts w:ascii="Times New Roman" w:eastAsia="Times New Roman" w:hAnsi="Times New Roman" w:cs="Times New Roman"/>
          <w:sz w:val="20"/>
          <w:szCs w:val="20"/>
          <w:lang w:eastAsia="sl-SI"/>
        </w:rPr>
        <w:t>V obrazcu je potrebno navesti in na kratko opisati reference</w:t>
      </w:r>
      <w:r w:rsidR="002E742C" w:rsidRPr="00E04C85">
        <w:rPr>
          <w:rFonts w:ascii="Times New Roman" w:eastAsia="Times New Roman" w:hAnsi="Times New Roman" w:cs="Times New Roman"/>
          <w:sz w:val="20"/>
          <w:szCs w:val="20"/>
          <w:lang w:eastAsia="sl-SI"/>
        </w:rPr>
        <w:t xml:space="preserve"> nevladne organizacije</w:t>
      </w:r>
      <w:r w:rsidRPr="00E04C85">
        <w:rPr>
          <w:rFonts w:ascii="Times New Roman" w:eastAsia="Times New Roman" w:hAnsi="Times New Roman" w:cs="Times New Roman"/>
          <w:sz w:val="20"/>
          <w:szCs w:val="20"/>
          <w:lang w:eastAsia="sl-SI"/>
        </w:rPr>
        <w:t xml:space="preserve"> ali neprofitne organizacije </w:t>
      </w:r>
      <w:r w:rsidR="008614B2" w:rsidRPr="00E04C85">
        <w:rPr>
          <w:rFonts w:ascii="Times New Roman" w:eastAsia="Times New Roman" w:hAnsi="Times New Roman" w:cs="Times New Roman"/>
          <w:sz w:val="20"/>
          <w:szCs w:val="20"/>
          <w:lang w:eastAsia="sl-SI"/>
        </w:rPr>
        <w:t xml:space="preserve">o </w:t>
      </w:r>
      <w:r w:rsidR="00D34BF3" w:rsidRPr="00E04C85">
        <w:rPr>
          <w:rFonts w:ascii="Times New Roman" w:eastAsia="Times New Roman" w:hAnsi="Times New Roman" w:cs="Times New Roman"/>
          <w:sz w:val="20"/>
          <w:szCs w:val="20"/>
          <w:lang w:eastAsia="sl-SI"/>
        </w:rPr>
        <w:t>izvedenih projektih, izobraževanjih aktivnostih, aktivnostih ozaveščanja javnosti in/ali drugih aktivnostih, povezanih s področjem dela s preučevanimi taksonomskimi skupinami.</w:t>
      </w:r>
      <w:r w:rsidR="008614B2" w:rsidRPr="00E04C85">
        <w:rPr>
          <w:rFonts w:ascii="Times New Roman" w:eastAsia="Times New Roman" w:hAnsi="Times New Roman" w:cs="Times New Roman"/>
          <w:sz w:val="20"/>
          <w:szCs w:val="20"/>
          <w:lang w:eastAsia="sl-SI"/>
        </w:rPr>
        <w:t xml:space="preserve"> v letih od 20</w:t>
      </w:r>
      <w:r w:rsidR="003D4DFB" w:rsidRPr="00E04C85">
        <w:rPr>
          <w:rFonts w:ascii="Times New Roman" w:eastAsia="Times New Roman" w:hAnsi="Times New Roman" w:cs="Times New Roman"/>
          <w:sz w:val="20"/>
          <w:szCs w:val="20"/>
          <w:lang w:eastAsia="sl-SI"/>
        </w:rPr>
        <w:t>20</w:t>
      </w:r>
      <w:r w:rsidR="008614B2" w:rsidRPr="00E04C85">
        <w:rPr>
          <w:rFonts w:ascii="Times New Roman" w:eastAsia="Times New Roman" w:hAnsi="Times New Roman" w:cs="Times New Roman"/>
          <w:sz w:val="20"/>
          <w:szCs w:val="20"/>
          <w:lang w:eastAsia="sl-SI"/>
        </w:rPr>
        <w:t xml:space="preserve"> do vključno 20</w:t>
      </w:r>
      <w:r w:rsidR="003D4DFB" w:rsidRPr="00E04C85">
        <w:rPr>
          <w:rFonts w:ascii="Times New Roman" w:eastAsia="Times New Roman" w:hAnsi="Times New Roman" w:cs="Times New Roman"/>
          <w:sz w:val="20"/>
          <w:szCs w:val="20"/>
          <w:lang w:eastAsia="sl-SI"/>
        </w:rPr>
        <w:t>24</w:t>
      </w:r>
      <w:r w:rsidR="00D34BF3" w:rsidRPr="00E04C85">
        <w:rPr>
          <w:rFonts w:ascii="Times New Roman" w:eastAsia="Times New Roman" w:hAnsi="Times New Roman" w:cs="Times New Roman"/>
          <w:sz w:val="20"/>
          <w:szCs w:val="20"/>
          <w:lang w:eastAsia="sl-SI"/>
        </w:rPr>
        <w:t>.</w:t>
      </w:r>
    </w:p>
    <w:p w14:paraId="40E6E061" w14:textId="77777777" w:rsidR="008614B2" w:rsidRP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0DAE0431" w14:textId="7777777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highlight w:val="yellow"/>
          <w:lang w:eastAsia="sl-SI"/>
        </w:rPr>
      </w:pPr>
    </w:p>
    <w:p w14:paraId="1CDEA0BE" w14:textId="7777777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highlight w:val="yellow"/>
          <w:lang w:eastAsia="sl-SI"/>
        </w:rPr>
      </w:pPr>
    </w:p>
    <w:p w14:paraId="017F2304" w14:textId="7777777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highlight w:val="yellow"/>
          <w:lang w:eastAsia="sl-SI"/>
        </w:rPr>
      </w:pPr>
    </w:p>
    <w:p w14:paraId="6767DA10" w14:textId="16258117" w:rsidR="008614B2"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37D60AB3" w14:textId="77777777" w:rsidR="008614B2" w:rsidRPr="000A2CE7" w:rsidRDefault="008614B2"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40038E2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A" w14:textId="11193CD9" w:rsidR="00716D3D" w:rsidRPr="00716D3D" w:rsidRDefault="00716D3D" w:rsidP="00716D3D">
      <w:pPr>
        <w:ind w:left="7788"/>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4B</w:t>
      </w: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4677"/>
        <w:gridCol w:w="1985"/>
        <w:gridCol w:w="1984"/>
      </w:tblGrid>
      <w:tr w:rsidR="00241427" w:rsidRPr="00241427" w14:paraId="40038E62" w14:textId="36228E51" w:rsidTr="00311111">
        <w:tc>
          <w:tcPr>
            <w:tcW w:w="534" w:type="dxa"/>
            <w:shd w:val="clear" w:color="auto" w:fill="F2F2F2" w:themeFill="background1" w:themeFillShade="F2"/>
          </w:tcPr>
          <w:p w14:paraId="40038E5F"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4677" w:type="dxa"/>
            <w:tcBorders>
              <w:right w:val="single" w:sz="4" w:space="0" w:color="auto"/>
            </w:tcBorders>
            <w:shd w:val="clear" w:color="auto" w:fill="F2F2F2" w:themeFill="background1" w:themeFillShade="F2"/>
          </w:tcPr>
          <w:p w14:paraId="40038E60" w14:textId="77777777" w:rsidR="00266FA6" w:rsidRPr="00241427" w:rsidRDefault="00266FA6" w:rsidP="00716D3D">
            <w:pPr>
              <w:numPr>
                <w:ilvl w:val="12"/>
                <w:numId w:val="0"/>
              </w:numPr>
              <w:spacing w:after="0" w:line="240" w:lineRule="auto"/>
              <w:jc w:val="center"/>
              <w:rPr>
                <w:rFonts w:ascii="Times New Roman" w:eastAsia="Times New Roman" w:hAnsi="Times New Roman" w:cs="Times New Roman"/>
                <w:b/>
                <w:i/>
                <w:lang w:eastAsia="sl-SI"/>
              </w:rPr>
            </w:pPr>
            <w:r w:rsidRPr="00241427">
              <w:rPr>
                <w:rFonts w:ascii="Times New Roman" w:eastAsia="Times New Roman" w:hAnsi="Times New Roman" w:cs="Times New Roman"/>
                <w:b/>
                <w:i/>
                <w:lang w:eastAsia="sl-SI"/>
              </w:rPr>
              <w:t>AKTIVNOST</w:t>
            </w:r>
          </w:p>
        </w:tc>
        <w:tc>
          <w:tcPr>
            <w:tcW w:w="1985" w:type="dxa"/>
            <w:tcBorders>
              <w:top w:val="single" w:sz="4" w:space="0" w:color="auto"/>
              <w:left w:val="single" w:sz="4" w:space="0" w:color="auto"/>
              <w:bottom w:val="single" w:sz="4" w:space="0" w:color="auto"/>
            </w:tcBorders>
            <w:shd w:val="clear" w:color="auto" w:fill="F2F2F2" w:themeFill="background1" w:themeFillShade="F2"/>
          </w:tcPr>
          <w:p w14:paraId="40038E61" w14:textId="1AF3AAB2" w:rsidR="00266FA6" w:rsidRPr="00241427" w:rsidRDefault="00311111" w:rsidP="00716D3D">
            <w:pPr>
              <w:numPr>
                <w:ilvl w:val="12"/>
                <w:numId w:val="0"/>
              </w:numPr>
              <w:spacing w:after="0" w:line="240" w:lineRule="auto"/>
              <w:jc w:val="center"/>
              <w:rPr>
                <w:rFonts w:ascii="Times New Roman" w:eastAsia="Times New Roman" w:hAnsi="Times New Roman" w:cs="Times New Roman"/>
                <w:b/>
                <w:i/>
                <w:lang w:eastAsia="sl-SI"/>
              </w:rPr>
            </w:pPr>
            <w:r w:rsidRPr="00241427">
              <w:rPr>
                <w:rFonts w:ascii="Times New Roman" w:eastAsia="Times New Roman" w:hAnsi="Times New Roman" w:cs="Times New Roman"/>
                <w:b/>
                <w:i/>
                <w:lang w:eastAsia="sl-SI"/>
              </w:rPr>
              <w:t>Predvideni stroški MOL</w:t>
            </w:r>
          </w:p>
        </w:tc>
        <w:tc>
          <w:tcPr>
            <w:tcW w:w="1984" w:type="dxa"/>
            <w:tcBorders>
              <w:top w:val="single" w:sz="4" w:space="0" w:color="auto"/>
              <w:left w:val="single" w:sz="4" w:space="0" w:color="auto"/>
              <w:bottom w:val="single" w:sz="4" w:space="0" w:color="auto"/>
            </w:tcBorders>
            <w:shd w:val="clear" w:color="auto" w:fill="F2F2F2" w:themeFill="background1" w:themeFillShade="F2"/>
          </w:tcPr>
          <w:p w14:paraId="1CEA96FA" w14:textId="77777777" w:rsidR="00311111" w:rsidRPr="00241427" w:rsidRDefault="00311111" w:rsidP="00716D3D">
            <w:pPr>
              <w:numPr>
                <w:ilvl w:val="12"/>
                <w:numId w:val="0"/>
              </w:numPr>
              <w:spacing w:after="0" w:line="240" w:lineRule="auto"/>
              <w:jc w:val="center"/>
              <w:rPr>
                <w:rFonts w:ascii="Times New Roman" w:eastAsia="Times New Roman" w:hAnsi="Times New Roman" w:cs="Times New Roman"/>
                <w:b/>
                <w:i/>
                <w:lang w:eastAsia="sl-SI"/>
              </w:rPr>
            </w:pPr>
            <w:r w:rsidRPr="00241427">
              <w:rPr>
                <w:rFonts w:ascii="Times New Roman" w:eastAsia="Times New Roman" w:hAnsi="Times New Roman" w:cs="Times New Roman"/>
                <w:b/>
                <w:i/>
                <w:lang w:eastAsia="sl-SI"/>
              </w:rPr>
              <w:t xml:space="preserve">Predvideni stroški </w:t>
            </w:r>
          </w:p>
          <w:p w14:paraId="66BA7D9C" w14:textId="5020FF2F" w:rsidR="00266FA6" w:rsidRPr="00241427" w:rsidRDefault="00311111" w:rsidP="00716D3D">
            <w:pPr>
              <w:numPr>
                <w:ilvl w:val="12"/>
                <w:numId w:val="0"/>
              </w:numPr>
              <w:spacing w:after="0" w:line="240" w:lineRule="auto"/>
              <w:jc w:val="center"/>
              <w:rPr>
                <w:rFonts w:ascii="Times New Roman" w:eastAsia="Times New Roman" w:hAnsi="Times New Roman" w:cs="Times New Roman"/>
                <w:b/>
                <w:i/>
                <w:lang w:eastAsia="sl-SI"/>
              </w:rPr>
            </w:pPr>
            <w:r w:rsidRPr="00241427">
              <w:rPr>
                <w:rFonts w:ascii="Times New Roman" w:eastAsia="Times New Roman" w:hAnsi="Times New Roman" w:cs="Times New Roman"/>
                <w:b/>
                <w:i/>
                <w:lang w:eastAsia="sl-SI"/>
              </w:rPr>
              <w:t>DRUGI VIRI</w:t>
            </w:r>
          </w:p>
        </w:tc>
      </w:tr>
      <w:tr w:rsidR="00241427" w:rsidRPr="00241427" w14:paraId="40038E66" w14:textId="1B71AEC1" w:rsidTr="00311111">
        <w:tc>
          <w:tcPr>
            <w:tcW w:w="534" w:type="dxa"/>
            <w:shd w:val="clear" w:color="auto" w:fill="F2F2F2" w:themeFill="background1" w:themeFillShade="F2"/>
          </w:tcPr>
          <w:p w14:paraId="40038E63"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4677" w:type="dxa"/>
            <w:tcBorders>
              <w:right w:val="single" w:sz="4" w:space="0" w:color="auto"/>
            </w:tcBorders>
            <w:shd w:val="clear" w:color="auto" w:fill="F2F2F2" w:themeFill="background1" w:themeFillShade="F2"/>
          </w:tcPr>
          <w:p w14:paraId="40038E64" w14:textId="77777777" w:rsidR="00266FA6" w:rsidRPr="00241427" w:rsidRDefault="00266FA6" w:rsidP="00716D3D">
            <w:pPr>
              <w:numPr>
                <w:ilvl w:val="12"/>
                <w:numId w:val="0"/>
              </w:numPr>
              <w:spacing w:after="0" w:line="240" w:lineRule="auto"/>
              <w:jc w:val="center"/>
              <w:rPr>
                <w:rFonts w:ascii="Times New Roman" w:eastAsia="Times New Roman" w:hAnsi="Times New Roman" w:cs="Times New Roman"/>
                <w:b/>
                <w:i/>
                <w:lang w:eastAsia="sl-SI"/>
              </w:rPr>
            </w:pPr>
          </w:p>
        </w:tc>
        <w:tc>
          <w:tcPr>
            <w:tcW w:w="1985" w:type="dxa"/>
            <w:tcBorders>
              <w:top w:val="single" w:sz="4" w:space="0" w:color="auto"/>
              <w:left w:val="single" w:sz="4" w:space="0" w:color="auto"/>
            </w:tcBorders>
            <w:shd w:val="clear" w:color="auto" w:fill="F2F2F2" w:themeFill="background1" w:themeFillShade="F2"/>
          </w:tcPr>
          <w:p w14:paraId="40038E65" w14:textId="3A9B1343" w:rsidR="00266FA6" w:rsidRPr="00241427" w:rsidRDefault="00266FA6" w:rsidP="00716D3D">
            <w:pPr>
              <w:numPr>
                <w:ilvl w:val="12"/>
                <w:numId w:val="0"/>
              </w:numPr>
              <w:spacing w:after="0" w:line="240" w:lineRule="auto"/>
              <w:jc w:val="center"/>
              <w:rPr>
                <w:rFonts w:ascii="Times New Roman" w:eastAsia="Times New Roman" w:hAnsi="Times New Roman" w:cs="Times New Roman"/>
                <w:b/>
                <w:i/>
                <w:lang w:eastAsia="sl-SI"/>
              </w:rPr>
            </w:pPr>
            <w:r w:rsidRPr="00241427">
              <w:rPr>
                <w:rFonts w:ascii="Times New Roman" w:eastAsia="Times New Roman" w:hAnsi="Times New Roman" w:cs="Times New Roman"/>
                <w:b/>
                <w:i/>
                <w:lang w:eastAsia="sl-SI"/>
              </w:rPr>
              <w:t>EUR</w:t>
            </w:r>
          </w:p>
        </w:tc>
        <w:tc>
          <w:tcPr>
            <w:tcW w:w="1984" w:type="dxa"/>
            <w:tcBorders>
              <w:top w:val="single" w:sz="4" w:space="0" w:color="auto"/>
              <w:left w:val="single" w:sz="4" w:space="0" w:color="auto"/>
            </w:tcBorders>
            <w:shd w:val="clear" w:color="auto" w:fill="F2F2F2" w:themeFill="background1" w:themeFillShade="F2"/>
          </w:tcPr>
          <w:p w14:paraId="7349D6DC" w14:textId="5E638D73" w:rsidR="00266FA6" w:rsidRPr="00241427" w:rsidRDefault="00311111" w:rsidP="00716D3D">
            <w:pPr>
              <w:numPr>
                <w:ilvl w:val="12"/>
                <w:numId w:val="0"/>
              </w:numPr>
              <w:spacing w:after="0" w:line="240" w:lineRule="auto"/>
              <w:jc w:val="center"/>
              <w:rPr>
                <w:rFonts w:ascii="Times New Roman" w:eastAsia="Times New Roman" w:hAnsi="Times New Roman" w:cs="Times New Roman"/>
                <w:b/>
                <w:i/>
                <w:lang w:eastAsia="sl-SI"/>
              </w:rPr>
            </w:pPr>
            <w:r w:rsidRPr="00241427">
              <w:rPr>
                <w:rFonts w:ascii="Times New Roman" w:eastAsia="Times New Roman" w:hAnsi="Times New Roman" w:cs="Times New Roman"/>
                <w:b/>
                <w:i/>
                <w:lang w:eastAsia="sl-SI"/>
              </w:rPr>
              <w:t>EUR</w:t>
            </w:r>
          </w:p>
        </w:tc>
      </w:tr>
      <w:tr w:rsidR="00241427" w:rsidRPr="00241427" w14:paraId="40038E6B" w14:textId="72C4B153" w:rsidTr="00311111">
        <w:tc>
          <w:tcPr>
            <w:tcW w:w="534" w:type="dxa"/>
          </w:tcPr>
          <w:p w14:paraId="40038E67"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r w:rsidRPr="00241427">
              <w:rPr>
                <w:rFonts w:ascii="Times New Roman" w:eastAsia="Times New Roman" w:hAnsi="Times New Roman" w:cs="Times New Roman"/>
                <w:i/>
                <w:lang w:eastAsia="sl-SI"/>
              </w:rPr>
              <w:t>1</w:t>
            </w:r>
            <w:r w:rsidRPr="00241427">
              <w:rPr>
                <w:rFonts w:ascii="Times New Roman" w:eastAsia="Times New Roman" w:hAnsi="Times New Roman" w:cs="Times New Roman"/>
                <w:b/>
                <w:i/>
                <w:lang w:eastAsia="sl-SI"/>
              </w:rPr>
              <w:t xml:space="preserve">. </w:t>
            </w:r>
          </w:p>
          <w:p w14:paraId="40038E68"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4677" w:type="dxa"/>
            <w:tcBorders>
              <w:right w:val="single" w:sz="4" w:space="0" w:color="auto"/>
            </w:tcBorders>
          </w:tcPr>
          <w:p w14:paraId="40038E69"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auto"/>
          </w:tcPr>
          <w:p w14:paraId="40038E6A"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7ED3C3A5"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r>
      <w:tr w:rsidR="00241427" w:rsidRPr="00241427" w14:paraId="40038E70" w14:textId="1D0592F2" w:rsidTr="00311111">
        <w:tc>
          <w:tcPr>
            <w:tcW w:w="534" w:type="dxa"/>
          </w:tcPr>
          <w:p w14:paraId="40038E6C"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r w:rsidRPr="00241427">
              <w:rPr>
                <w:rFonts w:ascii="Times New Roman" w:eastAsia="Times New Roman" w:hAnsi="Times New Roman" w:cs="Times New Roman"/>
                <w:i/>
                <w:lang w:eastAsia="sl-SI"/>
              </w:rPr>
              <w:t>2.</w:t>
            </w:r>
          </w:p>
          <w:p w14:paraId="40038E6D"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4677" w:type="dxa"/>
            <w:tcBorders>
              <w:right w:val="single" w:sz="4" w:space="0" w:color="auto"/>
            </w:tcBorders>
          </w:tcPr>
          <w:p w14:paraId="40038E6E"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auto"/>
          </w:tcPr>
          <w:p w14:paraId="40038E6F"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79E30715"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r>
      <w:tr w:rsidR="00241427" w:rsidRPr="00241427" w14:paraId="40038E75" w14:textId="1593A12D" w:rsidTr="00311111">
        <w:tc>
          <w:tcPr>
            <w:tcW w:w="534" w:type="dxa"/>
          </w:tcPr>
          <w:p w14:paraId="40038E71"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r w:rsidRPr="00241427">
              <w:rPr>
                <w:rFonts w:ascii="Times New Roman" w:eastAsia="Times New Roman" w:hAnsi="Times New Roman" w:cs="Times New Roman"/>
                <w:i/>
                <w:lang w:eastAsia="sl-SI"/>
              </w:rPr>
              <w:t xml:space="preserve">3.           </w:t>
            </w:r>
          </w:p>
          <w:p w14:paraId="40038E72"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4677" w:type="dxa"/>
            <w:tcBorders>
              <w:right w:val="single" w:sz="4" w:space="0" w:color="auto"/>
            </w:tcBorders>
          </w:tcPr>
          <w:p w14:paraId="40038E73"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auto"/>
          </w:tcPr>
          <w:p w14:paraId="40038E74"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5B9AE83A"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r>
      <w:tr w:rsidR="00241427" w:rsidRPr="00241427" w14:paraId="40038E7A" w14:textId="60CBF1B4" w:rsidTr="00311111">
        <w:tc>
          <w:tcPr>
            <w:tcW w:w="534" w:type="dxa"/>
          </w:tcPr>
          <w:p w14:paraId="40038E76"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r w:rsidRPr="00241427">
              <w:rPr>
                <w:rFonts w:ascii="Times New Roman" w:eastAsia="Times New Roman" w:hAnsi="Times New Roman" w:cs="Times New Roman"/>
                <w:i/>
                <w:lang w:eastAsia="sl-SI"/>
              </w:rPr>
              <w:t>4</w:t>
            </w:r>
            <w:r w:rsidRPr="00241427">
              <w:rPr>
                <w:rFonts w:ascii="Times New Roman" w:eastAsia="Times New Roman" w:hAnsi="Times New Roman" w:cs="Times New Roman"/>
                <w:b/>
                <w:i/>
                <w:lang w:eastAsia="sl-SI"/>
              </w:rPr>
              <w:t>.</w:t>
            </w:r>
          </w:p>
          <w:p w14:paraId="40038E77"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4677" w:type="dxa"/>
            <w:tcBorders>
              <w:right w:val="single" w:sz="4" w:space="0" w:color="auto"/>
            </w:tcBorders>
          </w:tcPr>
          <w:p w14:paraId="40038E78"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auto"/>
          </w:tcPr>
          <w:p w14:paraId="40038E79"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0B04712B"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r>
      <w:tr w:rsidR="00241427" w:rsidRPr="00241427" w14:paraId="40038E7F" w14:textId="44762BE1" w:rsidTr="00311111">
        <w:tc>
          <w:tcPr>
            <w:tcW w:w="534" w:type="dxa"/>
          </w:tcPr>
          <w:p w14:paraId="40038E7B"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r w:rsidRPr="00241427">
              <w:rPr>
                <w:rFonts w:ascii="Times New Roman" w:eastAsia="Times New Roman" w:hAnsi="Times New Roman" w:cs="Times New Roman"/>
                <w:i/>
                <w:lang w:eastAsia="sl-SI"/>
              </w:rPr>
              <w:t>5.</w:t>
            </w:r>
          </w:p>
          <w:p w14:paraId="40038E7C"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p>
        </w:tc>
        <w:tc>
          <w:tcPr>
            <w:tcW w:w="4677" w:type="dxa"/>
            <w:tcBorders>
              <w:right w:val="single" w:sz="4" w:space="0" w:color="auto"/>
            </w:tcBorders>
          </w:tcPr>
          <w:p w14:paraId="40038E7D"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auto"/>
          </w:tcPr>
          <w:p w14:paraId="40038E7E"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047E257E"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r>
      <w:tr w:rsidR="00241427" w:rsidRPr="00241427" w14:paraId="40038E84" w14:textId="76710293" w:rsidTr="00311111">
        <w:tc>
          <w:tcPr>
            <w:tcW w:w="534" w:type="dxa"/>
          </w:tcPr>
          <w:p w14:paraId="40038E80"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r w:rsidRPr="00241427">
              <w:rPr>
                <w:rFonts w:ascii="Times New Roman" w:eastAsia="Times New Roman" w:hAnsi="Times New Roman" w:cs="Times New Roman"/>
                <w:i/>
                <w:lang w:eastAsia="sl-SI"/>
              </w:rPr>
              <w:t>6.</w:t>
            </w:r>
          </w:p>
          <w:p w14:paraId="40038E81"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p>
        </w:tc>
        <w:tc>
          <w:tcPr>
            <w:tcW w:w="4677" w:type="dxa"/>
            <w:tcBorders>
              <w:right w:val="single" w:sz="4" w:space="0" w:color="auto"/>
            </w:tcBorders>
          </w:tcPr>
          <w:p w14:paraId="40038E82"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auto"/>
          </w:tcPr>
          <w:p w14:paraId="40038E83"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687CBD42"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r>
      <w:tr w:rsidR="00241427" w:rsidRPr="00241427" w14:paraId="40038E89" w14:textId="1475708F" w:rsidTr="00311111">
        <w:tc>
          <w:tcPr>
            <w:tcW w:w="534" w:type="dxa"/>
          </w:tcPr>
          <w:p w14:paraId="40038E85"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r w:rsidRPr="00241427">
              <w:rPr>
                <w:rFonts w:ascii="Times New Roman" w:eastAsia="Times New Roman" w:hAnsi="Times New Roman" w:cs="Times New Roman"/>
                <w:i/>
                <w:lang w:eastAsia="sl-SI"/>
              </w:rPr>
              <w:t>7.</w:t>
            </w:r>
          </w:p>
          <w:p w14:paraId="40038E86"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p>
        </w:tc>
        <w:tc>
          <w:tcPr>
            <w:tcW w:w="4677" w:type="dxa"/>
            <w:tcBorders>
              <w:right w:val="single" w:sz="4" w:space="0" w:color="auto"/>
            </w:tcBorders>
          </w:tcPr>
          <w:p w14:paraId="40038E87"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auto"/>
          </w:tcPr>
          <w:p w14:paraId="40038E88"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786BE0C8"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r>
      <w:tr w:rsidR="00241427" w:rsidRPr="00241427" w14:paraId="40038E8E" w14:textId="5D9B59C2" w:rsidTr="00311111">
        <w:tc>
          <w:tcPr>
            <w:tcW w:w="534" w:type="dxa"/>
          </w:tcPr>
          <w:p w14:paraId="40038E8A"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r w:rsidRPr="00241427">
              <w:rPr>
                <w:rFonts w:ascii="Times New Roman" w:eastAsia="Times New Roman" w:hAnsi="Times New Roman" w:cs="Times New Roman"/>
                <w:i/>
                <w:lang w:eastAsia="sl-SI"/>
              </w:rPr>
              <w:t>8.</w:t>
            </w:r>
          </w:p>
          <w:p w14:paraId="40038E8B"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p>
        </w:tc>
        <w:tc>
          <w:tcPr>
            <w:tcW w:w="4677" w:type="dxa"/>
            <w:tcBorders>
              <w:right w:val="single" w:sz="4" w:space="0" w:color="auto"/>
            </w:tcBorders>
          </w:tcPr>
          <w:p w14:paraId="40038E8C"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auto"/>
          </w:tcPr>
          <w:p w14:paraId="40038E8D"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2BCF401E"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r>
      <w:tr w:rsidR="00241427" w:rsidRPr="00241427" w14:paraId="40038E93" w14:textId="48DB942B" w:rsidTr="00311111">
        <w:tc>
          <w:tcPr>
            <w:tcW w:w="534" w:type="dxa"/>
          </w:tcPr>
          <w:p w14:paraId="40038E8F"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r w:rsidRPr="00241427">
              <w:rPr>
                <w:rFonts w:ascii="Times New Roman" w:eastAsia="Times New Roman" w:hAnsi="Times New Roman" w:cs="Times New Roman"/>
                <w:i/>
                <w:lang w:eastAsia="sl-SI"/>
              </w:rPr>
              <w:t>9.</w:t>
            </w:r>
          </w:p>
          <w:p w14:paraId="40038E90"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4677" w:type="dxa"/>
            <w:tcBorders>
              <w:right w:val="single" w:sz="4" w:space="0" w:color="auto"/>
            </w:tcBorders>
          </w:tcPr>
          <w:p w14:paraId="40038E91"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auto"/>
          </w:tcPr>
          <w:p w14:paraId="40038E92"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2AD00439"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r>
      <w:tr w:rsidR="00241427" w:rsidRPr="00241427" w14:paraId="40038E98" w14:textId="093EC6F1" w:rsidTr="00311111">
        <w:tc>
          <w:tcPr>
            <w:tcW w:w="534" w:type="dxa"/>
          </w:tcPr>
          <w:p w14:paraId="40038E94"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r w:rsidRPr="00241427">
              <w:rPr>
                <w:rFonts w:ascii="Times New Roman" w:eastAsia="Times New Roman" w:hAnsi="Times New Roman" w:cs="Times New Roman"/>
                <w:i/>
                <w:lang w:eastAsia="sl-SI"/>
              </w:rPr>
              <w:t>10.</w:t>
            </w:r>
          </w:p>
          <w:p w14:paraId="40038E95" w14:textId="77777777" w:rsidR="00266FA6" w:rsidRPr="00241427" w:rsidRDefault="00266FA6" w:rsidP="00716D3D">
            <w:pPr>
              <w:numPr>
                <w:ilvl w:val="12"/>
                <w:numId w:val="0"/>
              </w:numPr>
              <w:spacing w:after="0" w:line="240" w:lineRule="auto"/>
              <w:rPr>
                <w:rFonts w:ascii="Times New Roman" w:eastAsia="Times New Roman" w:hAnsi="Times New Roman" w:cs="Times New Roman"/>
                <w:i/>
                <w:lang w:eastAsia="sl-SI"/>
              </w:rPr>
            </w:pPr>
          </w:p>
        </w:tc>
        <w:tc>
          <w:tcPr>
            <w:tcW w:w="4677" w:type="dxa"/>
            <w:tcBorders>
              <w:right w:val="single" w:sz="4" w:space="0" w:color="auto"/>
            </w:tcBorders>
          </w:tcPr>
          <w:p w14:paraId="40038E96"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auto"/>
          </w:tcPr>
          <w:p w14:paraId="40038E97"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4862C2EC"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r>
      <w:tr w:rsidR="00241427" w:rsidRPr="00241427" w14:paraId="40B1698E" w14:textId="77777777" w:rsidTr="00D7305A">
        <w:tc>
          <w:tcPr>
            <w:tcW w:w="534" w:type="dxa"/>
            <w:shd w:val="clear" w:color="auto" w:fill="F2F2F2" w:themeFill="background1" w:themeFillShade="F2"/>
          </w:tcPr>
          <w:p w14:paraId="76702084" w14:textId="77777777" w:rsidR="00D7305A" w:rsidRPr="00241427" w:rsidRDefault="00D7305A" w:rsidP="00D7305A">
            <w:pPr>
              <w:numPr>
                <w:ilvl w:val="12"/>
                <w:numId w:val="0"/>
              </w:numPr>
              <w:spacing w:after="0" w:line="240" w:lineRule="auto"/>
              <w:rPr>
                <w:rFonts w:ascii="Times New Roman" w:eastAsia="Times New Roman" w:hAnsi="Times New Roman" w:cs="Times New Roman"/>
                <w:i/>
                <w:lang w:eastAsia="sl-SI"/>
              </w:rPr>
            </w:pPr>
          </w:p>
        </w:tc>
        <w:tc>
          <w:tcPr>
            <w:tcW w:w="4677" w:type="dxa"/>
            <w:tcBorders>
              <w:right w:val="single" w:sz="4" w:space="0" w:color="auto"/>
            </w:tcBorders>
            <w:shd w:val="clear" w:color="auto" w:fill="F2F2F2" w:themeFill="background1" w:themeFillShade="F2"/>
          </w:tcPr>
          <w:p w14:paraId="36D69145" w14:textId="77777777" w:rsidR="00D7305A" w:rsidRPr="00241427" w:rsidRDefault="00D7305A" w:rsidP="00D7305A">
            <w:pPr>
              <w:numPr>
                <w:ilvl w:val="12"/>
                <w:numId w:val="0"/>
              </w:numPr>
              <w:spacing w:after="0" w:line="240" w:lineRule="auto"/>
              <w:rPr>
                <w:rFonts w:ascii="Times New Roman" w:eastAsia="Times New Roman" w:hAnsi="Times New Roman" w:cs="Times New Roman"/>
                <w:b/>
                <w:i/>
                <w:lang w:eastAsia="sl-SI"/>
              </w:rPr>
            </w:pPr>
            <w:r w:rsidRPr="00241427">
              <w:rPr>
                <w:rFonts w:ascii="Times New Roman" w:eastAsia="Times New Roman" w:hAnsi="Times New Roman" w:cs="Times New Roman"/>
                <w:b/>
                <w:i/>
                <w:lang w:eastAsia="sl-SI"/>
              </w:rPr>
              <w:t>SKUPAJ (EUR)</w:t>
            </w:r>
          </w:p>
          <w:p w14:paraId="469C665B" w14:textId="77777777" w:rsidR="00D7305A" w:rsidRPr="00241427" w:rsidRDefault="00D7305A" w:rsidP="00D7305A">
            <w:pPr>
              <w:numPr>
                <w:ilvl w:val="12"/>
                <w:numId w:val="0"/>
              </w:numPr>
              <w:spacing w:after="0" w:line="240" w:lineRule="auto"/>
              <w:rPr>
                <w:rFonts w:ascii="Times New Roman" w:eastAsia="Times New Roman" w:hAnsi="Times New Roman" w:cs="Times New Roman"/>
                <w:b/>
                <w:i/>
                <w:lang w:eastAsia="sl-SI"/>
              </w:rPr>
            </w:pPr>
          </w:p>
        </w:tc>
        <w:tc>
          <w:tcPr>
            <w:tcW w:w="1985" w:type="dxa"/>
            <w:tcBorders>
              <w:left w:val="single" w:sz="4" w:space="0" w:color="auto"/>
            </w:tcBorders>
            <w:shd w:val="clear" w:color="auto" w:fill="F2F2F2" w:themeFill="background1" w:themeFillShade="F2"/>
          </w:tcPr>
          <w:p w14:paraId="790F9B61" w14:textId="77777777" w:rsidR="00D7305A" w:rsidRPr="00241427" w:rsidRDefault="00D7305A" w:rsidP="00D7305A">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shd w:val="clear" w:color="auto" w:fill="F2F2F2" w:themeFill="background1" w:themeFillShade="F2"/>
          </w:tcPr>
          <w:p w14:paraId="66C8CEC6" w14:textId="77777777" w:rsidR="00D7305A" w:rsidRPr="00241427" w:rsidRDefault="00D7305A" w:rsidP="00D7305A">
            <w:pPr>
              <w:numPr>
                <w:ilvl w:val="12"/>
                <w:numId w:val="0"/>
              </w:numPr>
              <w:spacing w:after="0" w:line="240" w:lineRule="auto"/>
              <w:rPr>
                <w:rFonts w:ascii="Times New Roman" w:eastAsia="Times New Roman" w:hAnsi="Times New Roman" w:cs="Times New Roman"/>
                <w:b/>
                <w:i/>
                <w:lang w:eastAsia="sl-SI"/>
              </w:rPr>
            </w:pPr>
          </w:p>
        </w:tc>
      </w:tr>
    </w:tbl>
    <w:p w14:paraId="40038E99" w14:textId="1FEE7B0F" w:rsidR="00716D3D" w:rsidRPr="00241427"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91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11"/>
        <w:gridCol w:w="1984"/>
        <w:gridCol w:w="1985"/>
      </w:tblGrid>
      <w:tr w:rsidR="00241427" w:rsidRPr="00241427" w14:paraId="40038E9E" w14:textId="6137E4FE" w:rsidTr="00D7305A">
        <w:tc>
          <w:tcPr>
            <w:tcW w:w="5211" w:type="dxa"/>
            <w:shd w:val="clear" w:color="auto" w:fill="F2F2F2" w:themeFill="background1" w:themeFillShade="F2"/>
          </w:tcPr>
          <w:p w14:paraId="40038E9B" w14:textId="5727209E"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r w:rsidRPr="00241427">
              <w:rPr>
                <w:rFonts w:ascii="Times New Roman" w:eastAsia="Times New Roman" w:hAnsi="Times New Roman" w:cs="Times New Roman"/>
                <w:b/>
                <w:i/>
                <w:lang w:eastAsia="sl-SI"/>
              </w:rPr>
              <w:t xml:space="preserve">SKUPAJ </w:t>
            </w:r>
          </w:p>
          <w:p w14:paraId="40038E9C" w14:textId="77777777" w:rsidR="00266FA6" w:rsidRPr="00241427" w:rsidRDefault="00266FA6" w:rsidP="00716D3D">
            <w:pPr>
              <w:numPr>
                <w:ilvl w:val="12"/>
                <w:numId w:val="0"/>
              </w:numPr>
              <w:spacing w:after="0" w:line="240" w:lineRule="auto"/>
              <w:rPr>
                <w:rFonts w:ascii="Times New Roman" w:eastAsia="Times New Roman" w:hAnsi="Times New Roman" w:cs="Times New Roman"/>
                <w:b/>
                <w:i/>
                <w:lang w:eastAsia="sl-SI"/>
              </w:rPr>
            </w:pPr>
          </w:p>
        </w:tc>
        <w:tc>
          <w:tcPr>
            <w:tcW w:w="1984" w:type="dxa"/>
            <w:shd w:val="clear" w:color="auto" w:fill="F2F2F2" w:themeFill="background1" w:themeFillShade="F2"/>
          </w:tcPr>
          <w:p w14:paraId="40038E9D" w14:textId="7BBF0A30" w:rsidR="00266FA6" w:rsidRPr="00241427" w:rsidRDefault="00266FA6" w:rsidP="00716D3D">
            <w:pPr>
              <w:numPr>
                <w:ilvl w:val="12"/>
                <w:numId w:val="0"/>
              </w:numPr>
              <w:spacing w:after="0" w:line="240" w:lineRule="auto"/>
              <w:jc w:val="right"/>
              <w:rPr>
                <w:rFonts w:ascii="Times New Roman" w:eastAsia="Times New Roman" w:hAnsi="Times New Roman" w:cs="Times New Roman"/>
                <w:b/>
                <w:i/>
                <w:lang w:eastAsia="sl-SI"/>
              </w:rPr>
            </w:pPr>
          </w:p>
        </w:tc>
        <w:tc>
          <w:tcPr>
            <w:tcW w:w="1985" w:type="dxa"/>
            <w:shd w:val="clear" w:color="auto" w:fill="F2F2F2" w:themeFill="background1" w:themeFillShade="F2"/>
          </w:tcPr>
          <w:p w14:paraId="6B3D3B10" w14:textId="77777777" w:rsidR="00241427" w:rsidRPr="00241427" w:rsidRDefault="00241427" w:rsidP="00716D3D">
            <w:pPr>
              <w:numPr>
                <w:ilvl w:val="12"/>
                <w:numId w:val="0"/>
              </w:numPr>
              <w:spacing w:after="0" w:line="240" w:lineRule="auto"/>
              <w:jc w:val="right"/>
              <w:rPr>
                <w:rFonts w:ascii="Times New Roman" w:eastAsia="Times New Roman" w:hAnsi="Times New Roman" w:cs="Times New Roman"/>
                <w:b/>
                <w:i/>
                <w:lang w:eastAsia="sl-SI"/>
              </w:rPr>
            </w:pPr>
          </w:p>
          <w:p w14:paraId="3858BD37" w14:textId="361C001D" w:rsidR="00266FA6" w:rsidRPr="00241427" w:rsidRDefault="00241427" w:rsidP="00716D3D">
            <w:pPr>
              <w:numPr>
                <w:ilvl w:val="12"/>
                <w:numId w:val="0"/>
              </w:numPr>
              <w:spacing w:after="0" w:line="240" w:lineRule="auto"/>
              <w:jc w:val="right"/>
              <w:rPr>
                <w:rFonts w:ascii="Times New Roman" w:eastAsia="Times New Roman" w:hAnsi="Times New Roman" w:cs="Times New Roman"/>
                <w:b/>
                <w:i/>
                <w:lang w:eastAsia="sl-SI"/>
              </w:rPr>
            </w:pPr>
            <w:r w:rsidRPr="00241427">
              <w:rPr>
                <w:rFonts w:ascii="Times New Roman" w:eastAsia="Times New Roman" w:hAnsi="Times New Roman" w:cs="Times New Roman"/>
                <w:b/>
                <w:i/>
                <w:lang w:eastAsia="sl-SI"/>
              </w:rPr>
              <w:t>_______________</w:t>
            </w:r>
            <w:r w:rsidR="00D7305A" w:rsidRPr="00241427">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1FF8B3EB" w:rsidR="00716D3D" w:rsidRPr="00716D3D" w:rsidRDefault="005A0F2E" w:rsidP="00716D3D">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NAČRTOVANI PRIHODKI</w:t>
      </w:r>
      <w:r w:rsidR="00237A89">
        <w:rPr>
          <w:rFonts w:ascii="Times New Roman" w:eastAsia="Times New Roman" w:hAnsi="Times New Roman" w:cs="Times New Roman"/>
          <w:b/>
          <w:i/>
          <w:lang w:eastAsia="sl-SI"/>
        </w:rPr>
        <w:t xml:space="preserve"> prijavljenega projekta v</w:t>
      </w:r>
      <w:r>
        <w:rPr>
          <w:rFonts w:ascii="Times New Roman" w:eastAsia="Times New Roman" w:hAnsi="Times New Roman" w:cs="Times New Roman"/>
          <w:b/>
          <w:i/>
          <w:lang w:eastAsia="sl-SI"/>
        </w:rPr>
        <w:t xml:space="preserve"> </w:t>
      </w:r>
      <w:r w:rsidRPr="00536F3F">
        <w:rPr>
          <w:rFonts w:ascii="Times New Roman" w:eastAsia="Times New Roman" w:hAnsi="Times New Roman" w:cs="Times New Roman"/>
          <w:b/>
          <w:i/>
          <w:lang w:eastAsia="sl-SI"/>
        </w:rPr>
        <w:t>LETU 202</w:t>
      </w:r>
      <w:r w:rsidR="003D4DFB">
        <w:rPr>
          <w:rFonts w:ascii="Times New Roman" w:eastAsia="Times New Roman" w:hAnsi="Times New Roman" w:cs="Times New Roman"/>
          <w:b/>
          <w:i/>
          <w:lang w:eastAsia="sl-SI"/>
        </w:rPr>
        <w:t>5</w:t>
      </w:r>
      <w:r w:rsidR="00716D3D"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2126"/>
        <w:gridCol w:w="1984"/>
      </w:tblGrid>
      <w:tr w:rsidR="00716D3D" w:rsidRPr="00716D3D" w14:paraId="40038EA7" w14:textId="77777777" w:rsidTr="00CA5EE9">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2126"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984"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A5EE9">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2126"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A5EE9">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2126"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A5EE9">
        <w:trPr>
          <w:trHeight w:hRule="exact" w:val="397"/>
        </w:trPr>
        <w:tc>
          <w:tcPr>
            <w:tcW w:w="5070" w:type="dxa"/>
            <w:vAlign w:val="center"/>
          </w:tcPr>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2126"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A5EE9">
        <w:trPr>
          <w:trHeight w:hRule="exact" w:val="397"/>
        </w:trPr>
        <w:tc>
          <w:tcPr>
            <w:tcW w:w="5070" w:type="dxa"/>
            <w:vAlign w:val="center"/>
          </w:tcPr>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2126"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A5EE9">
        <w:trPr>
          <w:trHeight w:hRule="exact" w:val="397"/>
        </w:trPr>
        <w:tc>
          <w:tcPr>
            <w:tcW w:w="5070" w:type="dxa"/>
            <w:vAlign w:val="center"/>
          </w:tcPr>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2126"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A5EE9">
        <w:trPr>
          <w:trHeight w:hRule="exact" w:val="397"/>
        </w:trPr>
        <w:tc>
          <w:tcPr>
            <w:tcW w:w="5070" w:type="dxa"/>
            <w:vAlign w:val="center"/>
          </w:tcPr>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2126"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984"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A5EE9">
        <w:tc>
          <w:tcPr>
            <w:tcW w:w="5070" w:type="dxa"/>
            <w:shd w:val="clear" w:color="auto" w:fill="F2F2F2" w:themeFill="background1" w:themeFillShade="F2"/>
          </w:tcPr>
          <w:p w14:paraId="40038EC5" w14:textId="77777777" w:rsidR="00716D3D" w:rsidRPr="00266FA6" w:rsidRDefault="00716D3D" w:rsidP="00716D3D">
            <w:pPr>
              <w:numPr>
                <w:ilvl w:val="12"/>
                <w:numId w:val="0"/>
              </w:numPr>
              <w:spacing w:after="0" w:line="240" w:lineRule="auto"/>
              <w:rPr>
                <w:rFonts w:ascii="Times New Roman" w:eastAsia="Times New Roman" w:hAnsi="Times New Roman" w:cs="Times New Roman"/>
                <w:b/>
                <w:bCs/>
                <w:i/>
                <w:lang w:eastAsia="sl-SI"/>
              </w:rPr>
            </w:pPr>
          </w:p>
          <w:p w14:paraId="40038EC6" w14:textId="488D8313" w:rsidR="00716D3D" w:rsidRPr="00266FA6" w:rsidRDefault="00266FA6" w:rsidP="00716D3D">
            <w:pPr>
              <w:numPr>
                <w:ilvl w:val="12"/>
                <w:numId w:val="0"/>
              </w:numPr>
              <w:spacing w:after="0" w:line="240" w:lineRule="auto"/>
              <w:rPr>
                <w:rFonts w:ascii="Times New Roman" w:eastAsia="Times New Roman" w:hAnsi="Times New Roman" w:cs="Times New Roman"/>
                <w:b/>
                <w:bCs/>
                <w:i/>
                <w:lang w:eastAsia="sl-SI"/>
              </w:rPr>
            </w:pPr>
            <w:r w:rsidRPr="00266FA6">
              <w:rPr>
                <w:rFonts w:ascii="Times New Roman" w:eastAsia="Times New Roman" w:hAnsi="Times New Roman" w:cs="Times New Roman"/>
                <w:b/>
                <w:bCs/>
                <w:i/>
                <w:lang w:eastAsia="sl-SI"/>
              </w:rPr>
              <w:t>SKUPAJ</w:t>
            </w:r>
            <w:r w:rsidR="00716D3D" w:rsidRPr="00266FA6">
              <w:rPr>
                <w:rFonts w:ascii="Times New Roman" w:eastAsia="Times New Roman" w:hAnsi="Times New Roman" w:cs="Times New Roman"/>
                <w:b/>
                <w:bCs/>
                <w:i/>
                <w:lang w:eastAsia="sl-SI"/>
              </w:rPr>
              <w:t xml:space="preserve"> </w:t>
            </w:r>
          </w:p>
        </w:tc>
        <w:tc>
          <w:tcPr>
            <w:tcW w:w="2126" w:type="dxa"/>
            <w:tcBorders>
              <w:left w:val="nil"/>
              <w:right w:val="single" w:sz="4" w:space="0" w:color="auto"/>
            </w:tcBorders>
            <w:shd w:val="clear" w:color="auto" w:fill="F2F2F2" w:themeFill="background1" w:themeFillShade="F2"/>
          </w:tcPr>
          <w:p w14:paraId="40038EC7" w14:textId="77777777" w:rsidR="00716D3D" w:rsidRPr="00266FA6" w:rsidRDefault="00716D3D" w:rsidP="00716D3D">
            <w:pPr>
              <w:numPr>
                <w:ilvl w:val="12"/>
                <w:numId w:val="0"/>
              </w:numPr>
              <w:spacing w:after="0" w:line="240" w:lineRule="auto"/>
              <w:rPr>
                <w:rFonts w:ascii="Times New Roman" w:eastAsia="Times New Roman" w:hAnsi="Times New Roman" w:cs="Times New Roman"/>
                <w:b/>
                <w:bCs/>
                <w:i/>
                <w:lang w:eastAsia="sl-SI"/>
              </w:rPr>
            </w:pPr>
          </w:p>
        </w:tc>
        <w:tc>
          <w:tcPr>
            <w:tcW w:w="1984" w:type="dxa"/>
            <w:tcBorders>
              <w:left w:val="single" w:sz="4" w:space="0" w:color="auto"/>
            </w:tcBorders>
            <w:shd w:val="clear" w:color="auto" w:fill="F2F2F2" w:themeFill="background1" w:themeFillShade="F2"/>
          </w:tcPr>
          <w:p w14:paraId="40038EC8" w14:textId="77777777" w:rsidR="00716D3D" w:rsidRPr="00266FA6" w:rsidRDefault="00716D3D" w:rsidP="00716D3D">
            <w:pPr>
              <w:numPr>
                <w:ilvl w:val="12"/>
                <w:numId w:val="0"/>
              </w:numPr>
              <w:spacing w:after="0" w:line="240" w:lineRule="auto"/>
              <w:rPr>
                <w:rFonts w:ascii="Times New Roman" w:eastAsia="Times New Roman" w:hAnsi="Times New Roman" w:cs="Times New Roman"/>
                <w:b/>
                <w:bCs/>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9180" w:type="dxa"/>
        <w:tblLayout w:type="fixed"/>
        <w:tblLook w:val="0000" w:firstRow="0" w:lastRow="0" w:firstColumn="0" w:lastColumn="0" w:noHBand="0" w:noVBand="0"/>
      </w:tblPr>
      <w:tblGrid>
        <w:gridCol w:w="9180"/>
      </w:tblGrid>
      <w:tr w:rsidR="00716D3D" w:rsidRPr="00716D3D" w14:paraId="40038ECD" w14:textId="77777777" w:rsidTr="00CA5EE9">
        <w:tc>
          <w:tcPr>
            <w:tcW w:w="9180"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5A219943" w14:textId="77777777" w:rsidR="00A743EA" w:rsidRDefault="00A743EA"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p>
    <w:p w14:paraId="40038ECE" w14:textId="6F5DF135" w:rsidR="00716D3D" w:rsidRPr="00004962" w:rsidRDefault="00A743EA" w:rsidP="00A743EA">
      <w:pPr>
        <w:ind w:left="7650"/>
        <w:rPr>
          <w:rFonts w:ascii="Times New Roman" w:eastAsia="Times New Roman" w:hAnsi="Times New Roman" w:cs="Times New Roman"/>
          <w:b/>
          <w:i/>
          <w:color w:val="000000" w:themeColor="text1"/>
          <w:lang w:eastAsia="sl-SI"/>
        </w:rPr>
      </w:pPr>
      <w:r>
        <w:rPr>
          <w:rFonts w:ascii="Times New Roman" w:eastAsia="Times New Roman" w:hAnsi="Times New Roman" w:cs="Times New Roman"/>
          <w:b/>
          <w:i/>
          <w:color w:val="000000" w:themeColor="text1"/>
          <w:lang w:eastAsia="sl-SI"/>
        </w:rPr>
        <w:br w:type="page"/>
      </w:r>
      <w:r w:rsidR="00716D3D" w:rsidRPr="00004962">
        <w:rPr>
          <w:rFonts w:ascii="Times New Roman" w:eastAsia="Times New Roman" w:hAnsi="Times New Roman" w:cs="Times New Roman"/>
          <w:b/>
          <w:i/>
          <w:color w:val="000000" w:themeColor="text1"/>
          <w:lang w:eastAsia="sl-SI"/>
        </w:rPr>
        <w:lastRenderedPageBreak/>
        <w:t>Priloga 5</w:t>
      </w:r>
      <w:r w:rsidR="00720D9B">
        <w:rPr>
          <w:rFonts w:ascii="Times New Roman" w:eastAsia="Times New Roman" w:hAnsi="Times New Roman" w:cs="Times New Roman"/>
          <w:b/>
          <w:i/>
          <w:color w:val="000000" w:themeColor="text1"/>
          <w:lang w:eastAsia="sl-SI"/>
        </w:rPr>
        <w:t>B</w:t>
      </w:r>
    </w:p>
    <w:p w14:paraId="65AA409A" w14:textId="77777777" w:rsidR="002E4F05" w:rsidRPr="002E4F05" w:rsidRDefault="002E4F05" w:rsidP="002E4F05">
      <w:pPr>
        <w:spacing w:after="0" w:line="240" w:lineRule="auto"/>
        <w:rPr>
          <w:rFonts w:ascii="Times New Roman" w:eastAsia="Times New Roman" w:hAnsi="Times New Roman" w:cs="Times New Roman"/>
          <w:b/>
          <w:color w:val="FF0000"/>
          <w:lang w:eastAsia="sl-SI"/>
        </w:rPr>
      </w:pPr>
    </w:p>
    <w:p w14:paraId="4F7D4DB4"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r w:rsidRPr="002E4F05">
        <w:rPr>
          <w:rFonts w:ascii="Times New Roman" w:eastAsia="Times New Roman" w:hAnsi="Times New Roman" w:cs="Times New Roman"/>
          <w:b/>
          <w:color w:val="000000"/>
          <w:lang w:eastAsia="sl-SI"/>
        </w:rPr>
        <w:t xml:space="preserve">MESTNA OBČINA LJUBLJANA, </w:t>
      </w:r>
      <w:r w:rsidRPr="002E4F05">
        <w:rPr>
          <w:rFonts w:ascii="Times New Roman" w:eastAsia="Times New Roman" w:hAnsi="Times New Roman" w:cs="Times New Roman"/>
          <w:color w:val="000000"/>
          <w:lang w:eastAsia="sl-SI"/>
        </w:rPr>
        <w:t>Mestni trg 1, Ljubljana, ki jo zastopa župan Zoran Janković</w:t>
      </w:r>
    </w:p>
    <w:p w14:paraId="151AD29A"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matična številka: 5874025000</w:t>
      </w:r>
    </w:p>
    <w:p w14:paraId="410E1A1D"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identifikacijska številka za DDV: SI67593321</w:t>
      </w:r>
    </w:p>
    <w:p w14:paraId="550C9EE7"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(v nadaljevanju: MOL)</w:t>
      </w:r>
    </w:p>
    <w:p w14:paraId="6038F1F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03A84A3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in</w:t>
      </w:r>
    </w:p>
    <w:p w14:paraId="6A3492A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7DEBB722"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 ………………., ki ga zastopa………….. (navesti funkcijo in ime ter priimek osebe, pooblaščene za zastopanje)</w:t>
      </w:r>
    </w:p>
    <w:p w14:paraId="56DD8DB5"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matična številka:……….</w:t>
      </w:r>
    </w:p>
    <w:p w14:paraId="0C924A6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identifikacijska številka za DDV/davčna številka:………….</w:t>
      </w:r>
    </w:p>
    <w:p w14:paraId="633DD9C3"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(v nadaljevanju: prejemnik)</w:t>
      </w:r>
    </w:p>
    <w:p w14:paraId="56D80773"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38A2990D"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skleneta naslednjo</w:t>
      </w:r>
    </w:p>
    <w:p w14:paraId="50D64C22"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483387F9"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7BF42A34"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6104096B" w14:textId="77777777" w:rsidR="002E4F05" w:rsidRPr="002E4F05" w:rsidRDefault="002E4F05" w:rsidP="002E4F05">
      <w:pPr>
        <w:keepNext/>
        <w:spacing w:before="240" w:after="60" w:line="240" w:lineRule="auto"/>
        <w:jc w:val="center"/>
        <w:outlineLvl w:val="0"/>
        <w:rPr>
          <w:rFonts w:ascii="Times New Roman" w:eastAsia="Times New Roman" w:hAnsi="Times New Roman" w:cs="Times New Roman"/>
          <w:b/>
          <w:color w:val="000000"/>
          <w:kern w:val="28"/>
        </w:rPr>
      </w:pPr>
      <w:r w:rsidRPr="002E4F05">
        <w:rPr>
          <w:rFonts w:ascii="Times New Roman" w:eastAsia="Times New Roman" w:hAnsi="Times New Roman" w:cs="Times New Roman"/>
          <w:b/>
          <w:color w:val="000000"/>
          <w:kern w:val="28"/>
        </w:rPr>
        <w:t>POGODBO</w:t>
      </w:r>
    </w:p>
    <w:p w14:paraId="72EA49E0" w14:textId="77777777" w:rsidR="002E4F05" w:rsidRPr="002E4F05" w:rsidRDefault="002E4F05" w:rsidP="002E4F05">
      <w:p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O SOF</w:t>
      </w:r>
      <w:smartTag w:uri="urn:schemas-microsoft-com:office:smarttags" w:element="date">
        <w:r w:rsidRPr="002E4F05">
          <w:rPr>
            <w:rFonts w:ascii="Times New Roman" w:eastAsia="Times New Roman" w:hAnsi="Times New Roman" w:cs="Times New Roman"/>
            <w:b/>
            <w:color w:val="000000"/>
            <w:lang w:eastAsia="sl-SI"/>
          </w:rPr>
          <w:t>INA</w:t>
        </w:r>
      </w:smartTag>
      <w:r w:rsidRPr="002E4F05">
        <w:rPr>
          <w:rFonts w:ascii="Times New Roman" w:eastAsia="Times New Roman" w:hAnsi="Times New Roman" w:cs="Times New Roman"/>
          <w:b/>
          <w:color w:val="000000"/>
          <w:lang w:eastAsia="sl-SI"/>
        </w:rPr>
        <w:t>NCIRANJU PROJEKTA »……….« ZA LETO 2025</w:t>
      </w:r>
    </w:p>
    <w:p w14:paraId="212107D2" w14:textId="77777777" w:rsidR="002E4F05" w:rsidRPr="002E4F05" w:rsidRDefault="002E4F05" w:rsidP="002E4F05">
      <w:pPr>
        <w:spacing w:after="0" w:line="240" w:lineRule="auto"/>
        <w:jc w:val="center"/>
        <w:rPr>
          <w:rFonts w:ascii="Times New Roman" w:eastAsia="Times New Roman" w:hAnsi="Times New Roman" w:cs="Times New Roman"/>
          <w:b/>
          <w:color w:val="000000"/>
          <w:lang w:eastAsia="sl-SI"/>
        </w:rPr>
      </w:pPr>
    </w:p>
    <w:p w14:paraId="0B35B711" w14:textId="77777777" w:rsidR="002E4F05" w:rsidRPr="002E4F05" w:rsidRDefault="002E4F05" w:rsidP="002E4F05">
      <w:pPr>
        <w:spacing w:after="0" w:line="240" w:lineRule="auto"/>
        <w:jc w:val="center"/>
        <w:rPr>
          <w:rFonts w:ascii="Times New Roman" w:eastAsia="Times New Roman" w:hAnsi="Times New Roman" w:cs="Times New Roman"/>
          <w:b/>
          <w:color w:val="000000"/>
          <w:lang w:eastAsia="sl-SI"/>
        </w:rPr>
      </w:pPr>
    </w:p>
    <w:p w14:paraId="26BCCE5C"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34456854" w14:textId="77777777" w:rsidR="002E4F05" w:rsidRPr="002E4F05" w:rsidRDefault="002E4F05" w:rsidP="002E4F05">
      <w:pPr>
        <w:spacing w:after="0" w:line="240" w:lineRule="auto"/>
        <w:jc w:val="center"/>
        <w:rPr>
          <w:rFonts w:ascii="Times New Roman" w:eastAsia="Times New Roman" w:hAnsi="Times New Roman" w:cs="Times New Roman"/>
          <w:color w:val="000000"/>
          <w:lang w:eastAsia="sl-SI"/>
        </w:rPr>
      </w:pPr>
    </w:p>
    <w:p w14:paraId="65C02E3D"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S to pogodbo bo MOL v letu 2025 sofinanciral izvedbo prejemnikovega projekta z naslovom »………………………………………………………..…….« (v nadaljevanju: projekt), ki je bil izbran s sklepom št. dok. DS 354-…… z dne ……… na podlagi Javnega razpisa za sofinanciranje projektov nevladnih organizacij in neprofitnih organizacij v MOL za leto 2025 s področja varstva okolja (Uradni list RS, št. …..; </w:t>
      </w:r>
      <w:r w:rsidRPr="002E4F05">
        <w:rPr>
          <w:rFonts w:ascii="Times New Roman" w:eastAsia="Calibri" w:hAnsi="Times New Roman" w:cs="Times New Roman"/>
          <w:color w:val="000000"/>
        </w:rPr>
        <w:t>v nadaljevanju: javni razpis</w:t>
      </w:r>
      <w:r w:rsidRPr="002E4F05">
        <w:rPr>
          <w:rFonts w:ascii="Times New Roman" w:eastAsia="Times New Roman" w:hAnsi="Times New Roman" w:cs="Times New Roman"/>
          <w:color w:val="000000"/>
          <w:lang w:eastAsia="sl-SI"/>
        </w:rPr>
        <w:t>).</w:t>
      </w:r>
    </w:p>
    <w:p w14:paraId="18BABE31"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4F1F2415"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Prejemnik se zavezuje, da bo projekt izvedel v letu 2025, in sicer v skladu z opisom vsebine iz prijave na javni razpis številka dok. DS 354-……………. z dne …………., ki je kot priloga sestavni del te pogodbe in to najkasneje do 28. oktobra 2025.</w:t>
      </w:r>
    </w:p>
    <w:p w14:paraId="78B82200"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4AFD5B2D"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Sredstva za sofinanciranje projektov nevladnih organizacij in neprofitnih organizacij v MOL za leto 2025 s področja varstva okolja so v Odloku o s </w:t>
      </w:r>
      <w:r w:rsidRPr="002E4F05">
        <w:rPr>
          <w:rFonts w:ascii="Times New Roman" w:eastAsia="Times New Roman" w:hAnsi="Times New Roman" w:cs="Times New Roman"/>
          <w:color w:val="000000"/>
          <w:lang w:eastAsia="sl-SI"/>
        </w:rPr>
        <w:tab/>
        <w:t>spremembah proračuna MOL za leto 2025 (Uradni list RS, št. 92/2024)  predvidena na proračunski postavki 056008 Sofinanciranje projektov varstva okolja in ohranjanja narave- nevladne organizacije in društva.</w:t>
      </w:r>
    </w:p>
    <w:p w14:paraId="749FACE1"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2CB82448"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2F54B167"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5F268EB0"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653CE0B5"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6B8579B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Celotna ocenjena vrednost projekta iz 1. člena te pogodbe v letu 2025 znaša …………. EUR.</w:t>
      </w:r>
    </w:p>
    <w:p w14:paraId="7A9C1668" w14:textId="77777777" w:rsidR="002E4F05" w:rsidRPr="002E4F05" w:rsidRDefault="002E4F05" w:rsidP="002E4F05">
      <w:pPr>
        <w:spacing w:after="0" w:line="240" w:lineRule="auto"/>
        <w:jc w:val="both"/>
        <w:rPr>
          <w:rFonts w:ascii="Times New Roman" w:eastAsia="Times New Roman" w:hAnsi="Times New Roman" w:cs="Times New Roman"/>
          <w:strike/>
          <w:color w:val="000000"/>
          <w:lang w:eastAsia="sl-SI"/>
        </w:rPr>
      </w:pPr>
    </w:p>
    <w:p w14:paraId="51149063"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MOL bo v skladu s sprejetim programom sofinanciranja projektov v letu 2025 za projekt prispeval sredstva do višine ………….... EUR (z besedo: ……………………………….… xx/100 EUR), kar predstavlja ……..  % celotne ocenjene vrednosti projekta.</w:t>
      </w:r>
    </w:p>
    <w:p w14:paraId="1CF40281"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5810CEDA" w14:textId="77777777" w:rsidR="002E4F05" w:rsidRPr="002E4F05" w:rsidRDefault="002E4F05" w:rsidP="002E4F05">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Sredstva po tej pogodbi se lahko črpajo le v letu 2025. MOL si pridržuje pravico do znižanja dodeljene višine sredstev za projekte v primeru, da se razpoložljiva sredstva spremenijo v postopku sprejemanja rebalansa proračuna MOL za leto 2025, kar je predmet dodatka k tej pogodbi.</w:t>
      </w:r>
    </w:p>
    <w:p w14:paraId="17DC5FAF" w14:textId="77777777" w:rsidR="002E4F05" w:rsidRPr="002E4F05" w:rsidRDefault="002E4F05" w:rsidP="002E4F05">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7C4F71EB"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V primeru, da bodo dejanski (končni) stroški izvedbe projekta nižji od ocenjene vrednosti iz prvega odstavka tega člena, se delež sofinanciranja MOL sorazmerno zniža. </w:t>
      </w:r>
    </w:p>
    <w:p w14:paraId="0ED2512A"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3580776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1C7248C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675F766D"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544F15E7"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790824BE"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MOL bo sredstva za sofinanciranje projekta v dogovorjeni višini iz drugega odstavka 2. člena te pogodbe v letu 2025   nakazal na prejemnikov transakcijski račun št.: IBAN SI56 _____ _____ _____ ___ odprt pri ……………………………... (uradni naziv banke), in sicer največ 30 (trideset) dni po prejemu pravilnega in argumentiranega zahtevka za izplačilo. </w:t>
      </w:r>
    </w:p>
    <w:p w14:paraId="48768775"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063765DB"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Pogoj za izstavitev zahtevka za izplačilo, ki ga mora prejemnik posredovati </w:t>
      </w:r>
      <w:r w:rsidRPr="002E4F05">
        <w:rPr>
          <w:rFonts w:ascii="Times New Roman" w:eastAsia="Times New Roman" w:hAnsi="Times New Roman" w:cs="Times New Roman"/>
          <w:b/>
          <w:color w:val="000000"/>
          <w:lang w:eastAsia="sl-SI"/>
        </w:rPr>
        <w:t>najkasneje do 16. novembra</w:t>
      </w:r>
      <w:r w:rsidRPr="002E4F05">
        <w:rPr>
          <w:rFonts w:ascii="Times New Roman" w:eastAsia="Times New Roman" w:hAnsi="Times New Roman" w:cs="Times New Roman"/>
          <w:color w:val="000000"/>
          <w:lang w:eastAsia="sl-SI"/>
        </w:rPr>
        <w:t xml:space="preserve"> 2025, je potrjeno končno poročilo, ki mora vsebovati opis vsebine izvedenega projekta in obračun stroškov projekta z dokazili o njihovem plačilu za znesek sofinanciranja iz proračuna MOL. </w:t>
      </w:r>
    </w:p>
    <w:p w14:paraId="164B2793"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5C3A01E6"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Zahtevke za izplačilo je prejemnik/-ca /izvajalec (se izbere) dolžan posredovati MOL izključno v elektronski obliki  kot e-račune (v nadaljevanju: zahtevek) skladno z veljavnimi predpisi.</w:t>
      </w:r>
    </w:p>
    <w:p w14:paraId="3867CA0B"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00BEDAA5"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Zahtevke za izplačilo izvajalec izstavi na naslov: Mestna občina Ljubljana, Mestni trg 1, 1000 Ljubljana, za Oddelek za varstvo okolja.</w:t>
      </w:r>
    </w:p>
    <w:p w14:paraId="34D6ACD5"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2AB12665"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Na zahtevku mora biti </w:t>
      </w:r>
      <w:r w:rsidRPr="002E4F05">
        <w:rPr>
          <w:rFonts w:ascii="Times New Roman" w:eastAsia="Times New Roman" w:hAnsi="Times New Roman" w:cs="Times New Roman"/>
          <w:b/>
          <w:bCs/>
          <w:color w:val="000000"/>
          <w:lang w:eastAsia="sl-SI"/>
        </w:rPr>
        <w:t xml:space="preserve">obvezno navedena številka pogodbe C7560-24-xxxxxx, ki je hkrati številka referenčnega dokumenta na e-računu, </w:t>
      </w:r>
      <w:r w:rsidRPr="002E4F05">
        <w:rPr>
          <w:rFonts w:ascii="Times New Roman" w:eastAsia="Times New Roman" w:hAnsi="Times New Roman" w:cs="Times New Roman"/>
          <w:color w:val="000000"/>
          <w:lang w:eastAsia="sl-SI"/>
        </w:rPr>
        <w:t xml:space="preserve">sicer se le-ta zavrne kot nepopoln. </w:t>
      </w:r>
    </w:p>
    <w:p w14:paraId="691ACCD0"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44304122"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0A3F975D"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449E6E60"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0CFD3D6F"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6A2A75A8"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Prejemnik se zavezuje, da bo z izvedbo projekta zagotovil rezultate v skladu s prijavo na javni razpis in po zaključku projekta oziroma </w:t>
      </w:r>
      <w:r w:rsidRPr="002E4F05">
        <w:rPr>
          <w:rFonts w:ascii="Times New Roman" w:eastAsia="Times New Roman" w:hAnsi="Times New Roman" w:cs="Times New Roman"/>
          <w:b/>
          <w:color w:val="000000"/>
          <w:lang w:eastAsia="sl-SI"/>
        </w:rPr>
        <w:t xml:space="preserve">najkasneje do 28. oktobra 2025 </w:t>
      </w:r>
      <w:r w:rsidRPr="002E4F05">
        <w:rPr>
          <w:rFonts w:ascii="Times New Roman" w:eastAsia="Times New Roman" w:hAnsi="Times New Roman" w:cs="Times New Roman"/>
          <w:color w:val="000000"/>
          <w:lang w:eastAsia="sl-SI"/>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79F09FEB"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1F33FE2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V primeru, da bo MOL v prejetem končnem poročilu odkril večje pomanjkljivosti ali napake, jih je prejemnik dolžan odpraviti najkasneje</w:t>
      </w:r>
      <w:r w:rsidRPr="002E4F05">
        <w:rPr>
          <w:rFonts w:ascii="Times New Roman" w:eastAsia="Times New Roman" w:hAnsi="Times New Roman" w:cs="Times New Roman"/>
          <w:b/>
          <w:color w:val="000000"/>
          <w:lang w:eastAsia="sl-SI"/>
        </w:rPr>
        <w:t xml:space="preserve"> do 15. novembra 2025.</w:t>
      </w:r>
    </w:p>
    <w:p w14:paraId="28AAA4F1"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35868BEA"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Prejemnik mora oddati končno poročilo v 1 (enem) izvodu v tiskani obliki in v 1 (enem) izvodu (.</w:t>
      </w:r>
      <w:proofErr w:type="spellStart"/>
      <w:r w:rsidRPr="002E4F05">
        <w:rPr>
          <w:rFonts w:ascii="Times New Roman" w:eastAsia="Times New Roman" w:hAnsi="Times New Roman" w:cs="Times New Roman"/>
          <w:color w:val="000000"/>
          <w:lang w:eastAsia="sl-SI"/>
        </w:rPr>
        <w:t>doc</w:t>
      </w:r>
      <w:proofErr w:type="spellEnd"/>
      <w:r w:rsidRPr="002E4F05">
        <w:rPr>
          <w:rFonts w:ascii="Times New Roman" w:eastAsia="Times New Roman" w:hAnsi="Times New Roman" w:cs="Times New Roman"/>
          <w:color w:val="000000"/>
          <w:lang w:eastAsia="sl-SI"/>
        </w:rPr>
        <w:t xml:space="preserve"> in .</w:t>
      </w:r>
      <w:proofErr w:type="spellStart"/>
      <w:r w:rsidRPr="002E4F05">
        <w:rPr>
          <w:rFonts w:ascii="Times New Roman" w:eastAsia="Times New Roman" w:hAnsi="Times New Roman" w:cs="Times New Roman"/>
          <w:color w:val="000000"/>
          <w:lang w:eastAsia="sl-SI"/>
        </w:rPr>
        <w:t>pdf</w:t>
      </w:r>
      <w:proofErr w:type="spellEnd"/>
      <w:r w:rsidRPr="002E4F05">
        <w:rPr>
          <w:rFonts w:ascii="Times New Roman" w:eastAsia="Times New Roman" w:hAnsi="Times New Roman" w:cs="Times New Roman"/>
          <w:color w:val="000000"/>
          <w:lang w:eastAsia="sl-SI"/>
        </w:rPr>
        <w:t xml:space="preserve">) na elektronskem mediju (USB ključ). </w:t>
      </w:r>
    </w:p>
    <w:p w14:paraId="05B26C19"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28E9B7A0"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Končno poročilo bo MOL objavil na svojih spletnih straneh. </w:t>
      </w:r>
    </w:p>
    <w:p w14:paraId="293645F9"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22273AE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Izvajalec lahko za projekt, ki je predmet te pogodbe črpa sredstva le v letu 2025, in ne sme sredstev za sofinanciranje projekta, ki se sofinancira po tej pogodbi, pridobiti še iz drugih virov (dvojno financiranje).</w:t>
      </w:r>
    </w:p>
    <w:p w14:paraId="560C44ED"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2FBD2618"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066B3313"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599316E6"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Samo dejansko nastali in plačani stroški (izdatki) v času trajanja projekta, z dokazili o plačilu, se štejejo za upravičene za sofinanciranje. V končnem poročilu se vsak dejanski nastanek stroška dokazuje s kopijami</w:t>
      </w:r>
      <w:r w:rsidRPr="002E4F05">
        <w:rPr>
          <w:rFonts w:ascii="Times New Roman" w:eastAsia="Times New Roman" w:hAnsi="Times New Roman" w:cs="Times New Roman"/>
          <w:b/>
          <w:bCs/>
          <w:color w:val="000000"/>
          <w:lang w:eastAsia="sl-SI"/>
        </w:rPr>
        <w:t xml:space="preserve"> </w:t>
      </w:r>
      <w:r w:rsidRPr="002E4F05">
        <w:rPr>
          <w:rFonts w:ascii="Times New Roman" w:eastAsia="Times New Roman" w:hAnsi="Times New Roman" w:cs="Times New Roman"/>
          <w:color w:val="000000"/>
          <w:lang w:eastAsia="sl-SI"/>
        </w:rPr>
        <w:t xml:space="preserve">računov oziroma drugih knjigovodskih listin, ki vsebinsko utemeljujejo nastanek </w:t>
      </w:r>
      <w:r w:rsidRPr="002E4F05">
        <w:rPr>
          <w:rFonts w:ascii="Times New Roman" w:eastAsia="Times New Roman" w:hAnsi="Times New Roman" w:cs="Times New Roman"/>
          <w:color w:val="000000"/>
          <w:lang w:eastAsia="sl-SI"/>
        </w:rPr>
        <w:lastRenderedPageBreak/>
        <w:t>stroška in dokumenti, ki dokazujejo, da so bili stroški tudi plačani. Neupravičeni stroški projekta vedno predstavljajo breme, ki ga nosi prejemnik. Da so stroški v okviru tega projekta upravičeni:</w:t>
      </w:r>
    </w:p>
    <w:p w14:paraId="7AE25BD4" w14:textId="77777777" w:rsidR="002E4F05" w:rsidRPr="002E4F05" w:rsidRDefault="002E4F05" w:rsidP="002E4F05">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morajo biti povezani s predmetom razpisa in predvideni v finančni konstrukciji projekta,</w:t>
      </w:r>
    </w:p>
    <w:p w14:paraId="58E9D1E5" w14:textId="77777777" w:rsidR="002E4F05" w:rsidRPr="002E4F05" w:rsidRDefault="002E4F05" w:rsidP="002E4F05">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morajo biti potrebni za uspešno izvajanje projekta/aktivnosti;</w:t>
      </w:r>
    </w:p>
    <w:p w14:paraId="1D261E07" w14:textId="77777777" w:rsidR="002E4F05" w:rsidRPr="002E4F05" w:rsidRDefault="002E4F05" w:rsidP="002E4F05">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morajo biti razumni  in v skladu z načeli dobrega finančnega poslovanja, zlasti glede cenovne primernosti in stroškovne učinkovitosti;</w:t>
      </w:r>
    </w:p>
    <w:p w14:paraId="5A5AB23B" w14:textId="77777777" w:rsidR="002E4F05" w:rsidRPr="002E4F05" w:rsidRDefault="002E4F05" w:rsidP="002E4F05">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morajo dejansko nastati;</w:t>
      </w:r>
    </w:p>
    <w:p w14:paraId="64746A68" w14:textId="77777777" w:rsidR="002E4F05" w:rsidRPr="002E4F05" w:rsidRDefault="002E4F05" w:rsidP="002E4F05">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morajo biti prepoznavni in preverljivi;</w:t>
      </w:r>
    </w:p>
    <w:p w14:paraId="612303FA" w14:textId="77777777" w:rsidR="002E4F05" w:rsidRPr="002E4F05" w:rsidRDefault="002E4F05" w:rsidP="002E4F05">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morajo biti podprti z izvirnimi dokazili;</w:t>
      </w:r>
    </w:p>
    <w:p w14:paraId="175C72C0" w14:textId="77777777" w:rsidR="002E4F05" w:rsidRPr="002E4F05" w:rsidRDefault="002E4F05" w:rsidP="002E4F05">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morajo biti evidentirani v skladu z ustrezno računovodsko prakso ter prijavljeni v skladu z zahtevami veljavne računovodske prakse ter v skladu s pravili davčne in socialne zakonodaje;</w:t>
      </w:r>
    </w:p>
    <w:p w14:paraId="50AAFCED" w14:textId="77777777" w:rsidR="002E4F05" w:rsidRPr="002E4F05" w:rsidRDefault="002E4F05" w:rsidP="002E4F05">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da stroški, ki jih neposredno uveljavlja po tej pogodbi, niso in ne bodo sofinancirani od katerega koli drugega vira financiranja. </w:t>
      </w:r>
    </w:p>
    <w:p w14:paraId="4AB5ED62" w14:textId="77777777" w:rsidR="002E4F05" w:rsidRPr="002E4F05" w:rsidRDefault="002E4F05" w:rsidP="002E4F05">
      <w:pPr>
        <w:spacing w:after="0" w:line="240" w:lineRule="auto"/>
        <w:ind w:left="714"/>
        <w:contextualSpacing/>
        <w:jc w:val="both"/>
        <w:rPr>
          <w:rFonts w:ascii="Times New Roman" w:eastAsia="Times New Roman" w:hAnsi="Times New Roman" w:cs="Times New Roman"/>
          <w:color w:val="000000"/>
          <w:lang w:eastAsia="sl-SI"/>
        </w:rPr>
      </w:pPr>
    </w:p>
    <w:p w14:paraId="4060A7E9"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57167148"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1304B69E" w14:textId="77777777" w:rsidR="002E4F05" w:rsidRPr="002E4F05" w:rsidRDefault="002E4F05" w:rsidP="002E4F05">
      <w:pPr>
        <w:spacing w:after="0" w:line="240" w:lineRule="auto"/>
        <w:jc w:val="both"/>
        <w:rPr>
          <w:rFonts w:ascii="Times New Roman" w:eastAsia="Times New Roman" w:hAnsi="Times New Roman" w:cs="Times New Roman"/>
          <w:bCs/>
          <w:color w:val="000000"/>
          <w:lang w:eastAsia="sl-SI"/>
        </w:rPr>
      </w:pPr>
      <w:r w:rsidRPr="002E4F05">
        <w:rPr>
          <w:rFonts w:ascii="Times New Roman" w:eastAsia="Times New Roman" w:hAnsi="Times New Roman" w:cs="Times New Roman"/>
          <w:bCs/>
          <w:color w:val="000000"/>
          <w:lang w:eastAsia="sl-SI"/>
        </w:rPr>
        <w:t>MOL se zavezuje, da bo končno poročilo potrdil v roku 15 (petnajstih) dni od prejema, ali pa bo v tem roku prejemnika pisno obvestil o svoji zahtevi za dopolnitev oz. spremembo končnega poročila.</w:t>
      </w:r>
    </w:p>
    <w:p w14:paraId="36DE8E9C" w14:textId="77777777" w:rsidR="002E4F05" w:rsidRPr="002E4F05" w:rsidRDefault="002E4F05" w:rsidP="002E4F05">
      <w:pPr>
        <w:spacing w:after="0" w:line="240" w:lineRule="auto"/>
        <w:jc w:val="both"/>
        <w:rPr>
          <w:rFonts w:ascii="Times New Roman" w:eastAsia="Times New Roman" w:hAnsi="Times New Roman" w:cs="Times New Roman"/>
          <w:bCs/>
          <w:color w:val="000000"/>
          <w:lang w:eastAsia="sl-SI"/>
        </w:rPr>
      </w:pPr>
    </w:p>
    <w:p w14:paraId="1311CDE4" w14:textId="77777777" w:rsidR="002E4F05" w:rsidRPr="002E4F05" w:rsidRDefault="002E4F05" w:rsidP="002E4F05">
      <w:pPr>
        <w:spacing w:after="0" w:line="240" w:lineRule="auto"/>
        <w:jc w:val="both"/>
        <w:rPr>
          <w:rFonts w:ascii="Times New Roman" w:eastAsia="Times New Roman" w:hAnsi="Times New Roman" w:cs="Times New Roman"/>
          <w:bCs/>
          <w:color w:val="000000"/>
          <w:lang w:eastAsia="sl-SI"/>
        </w:rPr>
      </w:pPr>
      <w:r w:rsidRPr="002E4F05">
        <w:rPr>
          <w:rFonts w:ascii="Times New Roman" w:eastAsia="Times New Roman" w:hAnsi="Times New Roman" w:cs="Times New Roman"/>
          <w:bCs/>
          <w:color w:val="000000"/>
          <w:lang w:eastAsia="sl-SI"/>
        </w:rPr>
        <w:t xml:space="preserve">Če MOL sklene, da je potrebno končno poročilo dopolniti oz. spremeniti, določi prejemniku primeren rok, v katerem mora le-ta predložiti dopolnjeno ali spremenjeno končno </w:t>
      </w:r>
      <w:r w:rsidRPr="002E4F05">
        <w:rPr>
          <w:rFonts w:ascii="Times New Roman" w:eastAsia="Times New Roman" w:hAnsi="Times New Roman" w:cs="Times New Roman"/>
          <w:color w:val="000000"/>
          <w:lang w:eastAsia="sl-SI"/>
        </w:rPr>
        <w:t>poročilo, vendar najkasneje do 15. novembra 2025.</w:t>
      </w:r>
    </w:p>
    <w:p w14:paraId="2D1467CA" w14:textId="77777777" w:rsidR="002E4F05" w:rsidRPr="002E4F05" w:rsidRDefault="002E4F05" w:rsidP="002E4F05">
      <w:pPr>
        <w:spacing w:after="0" w:line="240" w:lineRule="auto"/>
        <w:jc w:val="both"/>
        <w:rPr>
          <w:rFonts w:ascii="Times New Roman" w:eastAsia="Times New Roman" w:hAnsi="Times New Roman" w:cs="Times New Roman"/>
          <w:bCs/>
          <w:color w:val="000000"/>
          <w:lang w:eastAsia="sl-SI"/>
        </w:rPr>
      </w:pPr>
    </w:p>
    <w:p w14:paraId="02DE808F" w14:textId="77777777" w:rsidR="002E4F05" w:rsidRPr="002E4F05" w:rsidRDefault="002E4F05" w:rsidP="002E4F05">
      <w:pPr>
        <w:spacing w:after="0" w:line="240" w:lineRule="auto"/>
        <w:jc w:val="both"/>
        <w:rPr>
          <w:rFonts w:ascii="Times New Roman" w:eastAsia="Times New Roman" w:hAnsi="Times New Roman" w:cs="Times New Roman"/>
          <w:bCs/>
          <w:color w:val="000000"/>
          <w:lang w:eastAsia="sl-SI"/>
        </w:rPr>
      </w:pPr>
      <w:r w:rsidRPr="002E4F05">
        <w:rPr>
          <w:rFonts w:ascii="Times New Roman" w:eastAsia="Times New Roman" w:hAnsi="Times New Roman" w:cs="Times New Roman"/>
          <w:bCs/>
          <w:color w:val="000000"/>
          <w:lang w:eastAsia="sl-SI"/>
        </w:rPr>
        <w:t>Če prejemnik ne predloži dopolnjenega ali spremenjenega končnega poročila v zahtevanem roku, oziroma predloži še vedno neustreznega, MOL lahko odstopi od te pogodbe.</w:t>
      </w:r>
    </w:p>
    <w:p w14:paraId="2CF6AF10"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0EA6CCBD"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30092390"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69A607ED" w14:textId="77777777" w:rsidR="002E4F05" w:rsidRPr="002E4F05" w:rsidRDefault="002E4F05" w:rsidP="002E4F05">
      <w:pPr>
        <w:spacing w:after="0" w:line="240" w:lineRule="auto"/>
        <w:jc w:val="both"/>
        <w:rPr>
          <w:rFonts w:ascii="Times New Roman" w:eastAsia="Calibri" w:hAnsi="Times New Roman" w:cs="Times New Roman"/>
          <w:color w:val="000000"/>
        </w:rPr>
      </w:pPr>
      <w:r w:rsidRPr="002E4F05">
        <w:rPr>
          <w:rFonts w:ascii="Times New Roman" w:eastAsia="Times New Roman" w:hAnsi="Times New Roman" w:cs="Times New Roman"/>
          <w:bCs/>
          <w:color w:val="000000"/>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2E4F05">
        <w:rPr>
          <w:rFonts w:ascii="Times New Roman" w:eastAsia="Calibri" w:hAnsi="Times New Roman" w:cs="Times New Roman"/>
          <w:color w:val="000000"/>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218B0D47" w14:textId="77777777" w:rsidR="002E4F05" w:rsidRPr="002E4F05" w:rsidRDefault="002E4F05" w:rsidP="002E4F05">
      <w:pPr>
        <w:spacing w:after="0" w:line="240" w:lineRule="auto"/>
        <w:jc w:val="both"/>
        <w:rPr>
          <w:rFonts w:ascii="Times New Roman" w:eastAsia="Times New Roman" w:hAnsi="Times New Roman" w:cs="Times New Roman"/>
          <w:bCs/>
          <w:color w:val="000000"/>
          <w:lang w:eastAsia="sl-SI"/>
        </w:rPr>
      </w:pPr>
    </w:p>
    <w:p w14:paraId="6E893222"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bCs/>
          <w:color w:val="000000"/>
          <w:lang w:eastAsia="sl-SI"/>
        </w:rPr>
        <w:t>MOL glede na spremenjene okoliščine oceni, ali še vztraja pri dogovorjenem obsegu sofinanciranja projekta iz te pogodbe, zmanjša delež sofinanciranja ali pa odstopi od te pogodbe.</w:t>
      </w:r>
    </w:p>
    <w:p w14:paraId="20553E49" w14:textId="77777777" w:rsidR="002E4F05" w:rsidRPr="002E4F05" w:rsidRDefault="002E4F05" w:rsidP="002E4F05">
      <w:pPr>
        <w:spacing w:after="0" w:line="240" w:lineRule="auto"/>
        <w:jc w:val="both"/>
        <w:rPr>
          <w:rFonts w:ascii="Times New Roman" w:eastAsia="Times New Roman" w:hAnsi="Times New Roman" w:cs="Times New Roman"/>
          <w:bCs/>
          <w:color w:val="000000"/>
          <w:lang w:eastAsia="sl-SI"/>
        </w:rPr>
      </w:pPr>
    </w:p>
    <w:p w14:paraId="01433AC9"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V primeru, da MOL zmanjša delež sofinanciranja projekta, se pogodbeni stranki dogovorita o novih pogojih v obliki pisnih dodatkov k tej pogodbi.</w:t>
      </w:r>
    </w:p>
    <w:p w14:paraId="0B32D058"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376F7099"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bCs/>
          <w:color w:val="000000"/>
          <w:lang w:eastAsia="sl-SI"/>
        </w:rPr>
        <w:t xml:space="preserve">Prav tako mora prejemnik, v primeru, da ugotovi, da </w:t>
      </w:r>
      <w:r w:rsidRPr="002E4F05">
        <w:rPr>
          <w:rFonts w:ascii="Times New Roman" w:eastAsia="Times New Roman" w:hAnsi="Times New Roman" w:cs="Times New Roman"/>
          <w:color w:val="000000"/>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10. novembra 2025, v nasprotnem primeru sofinanciranje po tej pogodbi ni več mogoče.</w:t>
      </w:r>
    </w:p>
    <w:p w14:paraId="493F7E80"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23E4DFA6"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Spremembe se ne morejo nanašati na prenos aktivnosti ali izplačil v leto 2026.</w:t>
      </w:r>
    </w:p>
    <w:p w14:paraId="1E64B368"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184356EE"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6A6A9A23"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16A81AF7" w14:textId="77777777" w:rsidR="002E4F05" w:rsidRPr="002E4F05" w:rsidRDefault="002E4F05" w:rsidP="002E4F05">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Prejemnik je dolžan uporabiti sredstva, pridobljena po tej pogodbi, izključno za namen, za katerega so mu bila dodeljena.</w:t>
      </w:r>
    </w:p>
    <w:p w14:paraId="4A1F3EEF" w14:textId="77777777" w:rsidR="002E4F05" w:rsidRPr="002E4F05" w:rsidRDefault="002E4F05" w:rsidP="002E4F05">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2BBE426C" w14:textId="77777777" w:rsidR="002E4F05" w:rsidRPr="002E4F05" w:rsidRDefault="002E4F05" w:rsidP="002E4F05">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lastRenderedPageBreak/>
        <w:t>V primeru, da MOL naknadno ugotovi nenamensko porabo sredstev lahko od prejemnika zahteva delno ali v celoti vračilo že izplačanih sredstev po tej pogodbi z zakonitimi zamudnimi obrestmi vred od dneva prejema do dneva vračila.</w:t>
      </w:r>
    </w:p>
    <w:p w14:paraId="3D06FCC8" w14:textId="77777777" w:rsidR="002E4F05" w:rsidRPr="002E4F05" w:rsidRDefault="002E4F05" w:rsidP="002E4F05">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01C4C70" w14:textId="77777777" w:rsidR="002E4F05" w:rsidRPr="002E4F05" w:rsidRDefault="002E4F05" w:rsidP="002E4F05">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68AD3EF9" w14:textId="77777777" w:rsidR="002E4F05" w:rsidRPr="002E4F05" w:rsidRDefault="002E4F05" w:rsidP="002E4F05">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955D1F0" w14:textId="77777777" w:rsidR="002E4F05" w:rsidRPr="002E4F05" w:rsidRDefault="002E4F05" w:rsidP="002E4F05">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4C63CB37"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2B77CD74"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2E11B821"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MOL in prejemnik se dogovorita, da sta za izvajanje te pogodbe odgovorna/-i naslednja/-i pooblaščena/-i predstavnika/-ci:</w:t>
      </w:r>
    </w:p>
    <w:p w14:paraId="78D18D6C" w14:textId="77777777" w:rsidR="002E4F05" w:rsidRPr="002E4F05" w:rsidRDefault="002E4F05" w:rsidP="002E4F05">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na strani MOL:___________________, e-pošta:__________________, telefon:___________, ki je skrbnik/-ca - pogodbe,</w:t>
      </w:r>
    </w:p>
    <w:p w14:paraId="1A2B545C" w14:textId="77777777" w:rsidR="002E4F05" w:rsidRPr="002E4F05" w:rsidRDefault="002E4F05" w:rsidP="002E4F05">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na strani prejemnika:____________________, e-pošta:___________________, telefon:________________.</w:t>
      </w:r>
    </w:p>
    <w:p w14:paraId="0B500519"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17E041FD"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V imenu MOL ima njegov </w:t>
      </w:r>
      <w:bookmarkStart w:id="0" w:name="_Hlk150505808"/>
      <w:r w:rsidRPr="002E4F05">
        <w:rPr>
          <w:rFonts w:ascii="Times New Roman" w:eastAsia="Times New Roman" w:hAnsi="Times New Roman" w:cs="Times New Roman"/>
          <w:color w:val="000000"/>
          <w:lang w:eastAsia="sl-SI"/>
        </w:rPr>
        <w:t xml:space="preserve">pooblaščeni predstavnik/-ca </w:t>
      </w:r>
      <w:bookmarkEnd w:id="0"/>
      <w:r w:rsidRPr="002E4F05">
        <w:rPr>
          <w:rFonts w:ascii="Times New Roman" w:eastAsia="Times New Roman" w:hAnsi="Times New Roman" w:cs="Times New Roman"/>
          <w:color w:val="000000"/>
          <w:lang w:eastAsia="sl-SI"/>
        </w:rPr>
        <w:t>pravico:</w:t>
      </w:r>
    </w:p>
    <w:p w14:paraId="11503957" w14:textId="77777777" w:rsidR="002E4F05" w:rsidRPr="002E4F05" w:rsidRDefault="002E4F05" w:rsidP="002E4F05">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izvajati nadzor nad izvajanjem projekta,</w:t>
      </w:r>
    </w:p>
    <w:p w14:paraId="4DB47B72" w14:textId="77777777" w:rsidR="002E4F05" w:rsidRPr="002E4F05" w:rsidRDefault="002E4F05" w:rsidP="002E4F05">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izdajati soglasje k spremembam, ki ne pomenijo bistveno drugačne terminske oz. vsebinske oz. finančne izvedbe projekta,</w:t>
      </w:r>
    </w:p>
    <w:p w14:paraId="1FF0B123" w14:textId="77777777" w:rsidR="002E4F05" w:rsidRPr="002E4F05" w:rsidRDefault="002E4F05" w:rsidP="002E4F05">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izvajati nadzor nad namensko porabo proračunskih sredstev MOL,</w:t>
      </w:r>
    </w:p>
    <w:p w14:paraId="6FC854B1" w14:textId="77777777" w:rsidR="002E4F05" w:rsidRPr="002E4F05" w:rsidRDefault="002E4F05" w:rsidP="002E4F05">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pregledovati dokumentacijo in obračun stroškov v zvezi z izvedbo projekta,</w:t>
      </w:r>
    </w:p>
    <w:p w14:paraId="7366075A" w14:textId="77777777" w:rsidR="002E4F05" w:rsidRPr="002E4F05" w:rsidRDefault="002E4F05" w:rsidP="002E4F05">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ugotavljati skladnost projekta s to pogodbo in z opisom vsebine iz prijave na javni razpis,</w:t>
      </w:r>
    </w:p>
    <w:p w14:paraId="2C350E0B" w14:textId="77777777" w:rsidR="002E4F05" w:rsidRPr="002E4F05" w:rsidRDefault="002E4F05" w:rsidP="002E4F05">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ugotavljati smotrnost uporabe sredstev za doseganje namena in ciljev iz te pogodbe,</w:t>
      </w:r>
    </w:p>
    <w:p w14:paraId="0A6889B3" w14:textId="77777777" w:rsidR="002E4F05" w:rsidRPr="002E4F05" w:rsidRDefault="002E4F05" w:rsidP="002E4F05">
      <w:pPr>
        <w:spacing w:after="0" w:line="240" w:lineRule="auto"/>
        <w:contextualSpacing/>
        <w:jc w:val="both"/>
        <w:rPr>
          <w:rFonts w:ascii="Times New Roman" w:eastAsia="Times New Roman" w:hAnsi="Times New Roman" w:cs="Times New Roman"/>
          <w:color w:val="000000"/>
          <w:lang w:eastAsia="sl-SI"/>
        </w:rPr>
      </w:pPr>
    </w:p>
    <w:p w14:paraId="6777595D" w14:textId="77777777" w:rsidR="002E4F05" w:rsidRPr="002E4F05" w:rsidRDefault="002E4F05" w:rsidP="002E4F05">
      <w:p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Prejemnik je dolžan pooblaščenemu predstavniku/-ci MOL omogočiti izvedbo nadzora in vseh preostalih aktivnosti iz prejšnjega odstavka tega člena, ki so v zvezi z izvedbo projekta, ki je predmet sofinanciranja po tej pogodbi.</w:t>
      </w:r>
    </w:p>
    <w:p w14:paraId="68AC2D9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305E97EF"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37F772A2"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2AF57D48"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MOL lahko odstopi od te pogodbe tudi v naslednjih primerih:</w:t>
      </w:r>
    </w:p>
    <w:p w14:paraId="26D3F120" w14:textId="77777777" w:rsidR="002E4F05" w:rsidRPr="002E4F05" w:rsidRDefault="002E4F05" w:rsidP="002E4F05">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če mu prejemnik ne omogoči nadzora v skladu z 9. členom te pogodbe,</w:t>
      </w:r>
    </w:p>
    <w:p w14:paraId="2BD6146B" w14:textId="77777777" w:rsidR="002E4F05" w:rsidRPr="002E4F05" w:rsidRDefault="002E4F05" w:rsidP="002E4F05">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če prejemnik ne predloži končnega poročila v pogodbeno dogovorjenem roku,</w:t>
      </w:r>
    </w:p>
    <w:p w14:paraId="4EDA24C3" w14:textId="77777777" w:rsidR="002E4F05" w:rsidRPr="002E4F05" w:rsidRDefault="002E4F05" w:rsidP="002E4F05">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če se ugotovi, da je prejemnik nenamensko uporabil prejeta sredstva ali, da jih je pridobil na podlagi neresničnih podatkov,</w:t>
      </w:r>
    </w:p>
    <w:p w14:paraId="21C12927" w14:textId="77777777" w:rsidR="002E4F05" w:rsidRPr="002E4F05" w:rsidRDefault="002E4F05" w:rsidP="002E4F05">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če prejemnik kako drugače ne izpolnjuje svojih obveznosti iz te pogodbe.</w:t>
      </w:r>
    </w:p>
    <w:p w14:paraId="0A548E9E"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68F007E1"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5B6B43B0"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3D10A7EE"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V primeru, da je pri izvedbi javnega razpisa, za izbor prejemnika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43072C01"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052FF457"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 xml:space="preserve">MOL bo na podlagi svojih ugotovitev o domnevnem obstoju dejanskega stanja iz prvega odstavka tega člena ali obvestila Komisije za preprečevanje korupcije ali drugih organov, glede njegovega </w:t>
      </w:r>
      <w:r w:rsidRPr="002E4F05">
        <w:rPr>
          <w:rFonts w:ascii="Times New Roman" w:eastAsia="Times New Roman" w:hAnsi="Times New Roman" w:cs="Times New Roman"/>
          <w:color w:val="000000"/>
          <w:lang w:eastAsia="sl-SI"/>
        </w:rPr>
        <w:lastRenderedPageBreak/>
        <w:t>domnevnega nastanka, pričel z ugotavljanjem pogojev ničnosti pogodbe iz prejšnjega odstavka tega člena oziroma z drugimi ukrepi v skladu s predpisi Republike Slovenije.</w:t>
      </w:r>
    </w:p>
    <w:p w14:paraId="1BBD5625"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499E872F"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61B4E353"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7381CB67"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55652FF8" w14:textId="77777777" w:rsidR="002E4F05" w:rsidRPr="002E4F05" w:rsidRDefault="002E4F05" w:rsidP="002E4F05">
      <w:pPr>
        <w:spacing w:after="0" w:line="240" w:lineRule="auto"/>
        <w:jc w:val="both"/>
        <w:rPr>
          <w:rFonts w:ascii="Times New Roman" w:eastAsia="Calibri" w:hAnsi="Times New Roman" w:cs="Times New Roman"/>
          <w:color w:val="000000"/>
        </w:rPr>
      </w:pPr>
      <w:r w:rsidRPr="002E4F05">
        <w:rPr>
          <w:rFonts w:ascii="Times New Roman" w:eastAsia="Calibri" w:hAnsi="Times New Roman" w:cs="Times New Roman"/>
          <w:color w:val="000000"/>
        </w:rPr>
        <w:t>Prejemnik se zavezuje, da bo v celoti in dosledno upošteval 10. člen Odloka o grbu, zastavi in imenu Mestne občine Ljubljana ter znaku Ljubljana (Uradni list RS, št. 32/12 in 128/22). Prejemnik je dolžan pri objavah in predstavitvah projekta/aktivnosti iz te pogodbe oz. pri vseh drugih oblikah javnega nastopanja in izdajanja publikacij, promocijskega in drugega informativnega gradiva v zvezi z njim navesti, da je njegovo izvajanje sofinanciral oziroma ga je sofinanciral  MOL. V primeru objave simbolov sofinancerjev mora prejemnik objaviti tudi grb s pripisom Mestna občina Ljubljana.</w:t>
      </w:r>
    </w:p>
    <w:p w14:paraId="25EE192F"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3A48DC9E"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18446A40"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13ACCC5B"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67286DE3" w14:textId="77777777" w:rsidR="002E4F05" w:rsidRPr="002E4F05" w:rsidRDefault="002E4F05" w:rsidP="002E4F05">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r w:rsidRPr="002E4F05">
        <w:rPr>
          <w:rFonts w:ascii="Times New Roman" w:eastAsia="Calibri" w:hAnsi="Times New Roman" w:cs="Times New Roman"/>
          <w:color w:val="000000"/>
        </w:rPr>
        <w:t>Vse spremembe in dopolnitve te pogodbe se dogovorijo v obliki pisnih dodatkov k tej pogodbi.</w:t>
      </w:r>
    </w:p>
    <w:p w14:paraId="150C8B76" w14:textId="77777777" w:rsidR="002E4F05" w:rsidRPr="002E4F05" w:rsidRDefault="002E4F05" w:rsidP="002E4F05">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1D4EFA39" w14:textId="77777777" w:rsidR="002E4F05" w:rsidRPr="002E4F05" w:rsidRDefault="002E4F05" w:rsidP="002E4F05">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79E213B4" w14:textId="77777777" w:rsidR="002E4F05" w:rsidRPr="002E4F05" w:rsidRDefault="002E4F05" w:rsidP="002E4F05">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711AC6AA" w14:textId="77777777" w:rsidR="002E4F05" w:rsidRPr="002E4F05" w:rsidRDefault="002E4F05" w:rsidP="002E4F05">
      <w:pPr>
        <w:numPr>
          <w:ilvl w:val="0"/>
          <w:numId w:val="13"/>
        </w:numPr>
        <w:spacing w:after="0" w:line="240" w:lineRule="auto"/>
        <w:contextualSpacing/>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2B4465B7" w14:textId="77777777" w:rsidR="002E4F05" w:rsidRPr="002E4F05" w:rsidRDefault="002E4F05" w:rsidP="002E4F05">
      <w:pPr>
        <w:spacing w:after="0" w:line="240" w:lineRule="auto"/>
        <w:ind w:left="360"/>
        <w:jc w:val="both"/>
        <w:rPr>
          <w:rFonts w:ascii="Times New Roman" w:eastAsia="Times New Roman" w:hAnsi="Times New Roman" w:cs="Times New Roman"/>
          <w:color w:val="000000"/>
          <w:lang w:eastAsia="sl-SI"/>
        </w:rPr>
      </w:pPr>
    </w:p>
    <w:p w14:paraId="79FEDDFE"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Ta  pogodba je sklenjena in začne veljati z dnem podpisa obeh pogodbenih strank.</w:t>
      </w:r>
    </w:p>
    <w:p w14:paraId="4197422C" w14:textId="77777777" w:rsidR="002E4F05" w:rsidRPr="002E4F05" w:rsidRDefault="002E4F05" w:rsidP="002E4F05">
      <w:pPr>
        <w:spacing w:after="0" w:line="240" w:lineRule="auto"/>
        <w:jc w:val="center"/>
        <w:rPr>
          <w:rFonts w:ascii="Times New Roman" w:eastAsia="Times New Roman" w:hAnsi="Times New Roman" w:cs="Times New Roman"/>
          <w:color w:val="000000"/>
          <w:lang w:eastAsia="sl-SI"/>
        </w:rPr>
      </w:pPr>
    </w:p>
    <w:p w14:paraId="62D27736"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b/>
          <w:color w:val="000000"/>
          <w:lang w:eastAsia="sl-SI"/>
        </w:rPr>
      </w:pPr>
      <w:r w:rsidRPr="002E4F05">
        <w:rPr>
          <w:rFonts w:ascii="Times New Roman" w:eastAsia="Times New Roman" w:hAnsi="Times New Roman" w:cs="Times New Roman"/>
          <w:b/>
          <w:color w:val="000000"/>
          <w:lang w:eastAsia="sl-SI"/>
        </w:rPr>
        <w:t>člen</w:t>
      </w:r>
    </w:p>
    <w:p w14:paraId="3F343BAB"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51E1DBEC"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Vse morebitne spore iz te pogodbe bosta pogodbeni stranki reševali sporazumno, v primeru, da sporazumne rešitve ne bi mogli doseči, pa je za reševanje sporov pristojno sodišče v Ljubljani.</w:t>
      </w:r>
    </w:p>
    <w:p w14:paraId="60BECD8A"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12E01B0D" w14:textId="77777777" w:rsidR="002E4F05" w:rsidRPr="002E4F05" w:rsidRDefault="002E4F05" w:rsidP="002E4F05">
      <w:pPr>
        <w:numPr>
          <w:ilvl w:val="0"/>
          <w:numId w:val="13"/>
        </w:numPr>
        <w:spacing w:after="0" w:line="240" w:lineRule="auto"/>
        <w:jc w:val="center"/>
        <w:rPr>
          <w:rFonts w:ascii="Times New Roman" w:eastAsia="Times New Roman" w:hAnsi="Times New Roman" w:cs="Times New Roman"/>
          <w:color w:val="000000"/>
          <w:lang w:eastAsia="sl-SI"/>
        </w:rPr>
      </w:pPr>
      <w:r w:rsidRPr="002E4F05">
        <w:rPr>
          <w:rFonts w:ascii="Times New Roman" w:eastAsia="Times New Roman" w:hAnsi="Times New Roman" w:cs="Times New Roman"/>
          <w:b/>
          <w:color w:val="000000"/>
          <w:lang w:eastAsia="sl-SI"/>
        </w:rPr>
        <w:t>člen</w:t>
      </w:r>
    </w:p>
    <w:p w14:paraId="3A7A7520" w14:textId="77777777" w:rsidR="002E4F05" w:rsidRPr="002E4F05" w:rsidRDefault="002E4F05" w:rsidP="002E4F05">
      <w:pPr>
        <w:spacing w:after="0" w:line="240" w:lineRule="auto"/>
        <w:rPr>
          <w:rFonts w:ascii="Times New Roman" w:eastAsia="Times New Roman" w:hAnsi="Times New Roman" w:cs="Times New Roman"/>
          <w:color w:val="000000"/>
          <w:lang w:eastAsia="sl-SI"/>
        </w:rPr>
      </w:pPr>
    </w:p>
    <w:p w14:paraId="06EC1755"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r w:rsidRPr="002E4F05">
        <w:rPr>
          <w:rFonts w:ascii="Times New Roman" w:eastAsia="Times New Roman" w:hAnsi="Times New Roman" w:cs="Times New Roman"/>
          <w:color w:val="000000"/>
          <w:lang w:eastAsia="sl-SI"/>
        </w:rPr>
        <w:t>Ta pogodba je sklenjena in začne veljati z dnem, ko jo podpišeta obe pogodbeni stranki in je sestavljena v treh (3) enakih izvodih, od katerih prejme MOL dva (2) izvoda, prejemnik pa en (1) izvod.</w:t>
      </w:r>
    </w:p>
    <w:p w14:paraId="2A47CF07"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1FDE0D65"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24B4AAF8"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420FA650"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6D6C2A12" w14:textId="77777777" w:rsidR="002E4F05" w:rsidRPr="002E4F05" w:rsidRDefault="002E4F05" w:rsidP="002E4F05">
      <w:pPr>
        <w:spacing w:after="0" w:line="240" w:lineRule="auto"/>
        <w:jc w:val="both"/>
        <w:rPr>
          <w:rFonts w:ascii="Times New Roman" w:eastAsia="Times New Roman" w:hAnsi="Times New Roman" w:cs="Times New Roman"/>
          <w:color w:val="000000"/>
          <w:lang w:eastAsia="sl-SI"/>
        </w:rPr>
      </w:pPr>
    </w:p>
    <w:p w14:paraId="6996DAAA" w14:textId="77777777" w:rsidR="002E4F05" w:rsidRPr="002E4F05" w:rsidRDefault="002E4F05" w:rsidP="002E4F05">
      <w:pPr>
        <w:spacing w:after="0" w:line="240" w:lineRule="auto"/>
        <w:rPr>
          <w:rFonts w:ascii="Times New Roman" w:eastAsia="Calibri" w:hAnsi="Times New Roman" w:cs="Times New Roman"/>
          <w:color w:val="000000"/>
        </w:rPr>
      </w:pPr>
      <w:r w:rsidRPr="002E4F05">
        <w:rPr>
          <w:rFonts w:ascii="Times New Roman" w:eastAsia="Calibri" w:hAnsi="Times New Roman" w:cs="Times New Roman"/>
          <w:color w:val="000000"/>
        </w:rPr>
        <w:t>Številka:</w:t>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t xml:space="preserve">       Številka pogodbe: C7560-24-xxxxxx</w:t>
      </w:r>
    </w:p>
    <w:p w14:paraId="5B4F9BC6" w14:textId="77777777" w:rsidR="002E4F05" w:rsidRPr="002E4F05" w:rsidRDefault="002E4F05" w:rsidP="002E4F05">
      <w:pPr>
        <w:spacing w:after="0" w:line="240" w:lineRule="auto"/>
        <w:ind w:left="4956"/>
        <w:rPr>
          <w:rFonts w:ascii="Times New Roman" w:eastAsia="Calibri" w:hAnsi="Times New Roman" w:cs="Times New Roman"/>
          <w:color w:val="000000"/>
        </w:rPr>
      </w:pPr>
      <w:r w:rsidRPr="002E4F05">
        <w:rPr>
          <w:rFonts w:ascii="Times New Roman" w:eastAsia="Calibri" w:hAnsi="Times New Roman" w:cs="Times New Roman"/>
          <w:color w:val="000000"/>
        </w:rPr>
        <w:t xml:space="preserve">       Številka dok. DS: 354-</w:t>
      </w:r>
    </w:p>
    <w:p w14:paraId="1817E9FA" w14:textId="77777777" w:rsidR="002E4F05" w:rsidRPr="002E4F05" w:rsidRDefault="002E4F05" w:rsidP="002E4F05">
      <w:pPr>
        <w:spacing w:after="0" w:line="240" w:lineRule="auto"/>
        <w:rPr>
          <w:rFonts w:ascii="Times New Roman" w:eastAsia="Calibri" w:hAnsi="Times New Roman" w:cs="Times New Roman"/>
          <w:color w:val="000000"/>
        </w:rPr>
      </w:pPr>
    </w:p>
    <w:p w14:paraId="6877D6A3" w14:textId="77777777" w:rsidR="002E4F05" w:rsidRPr="002E4F05" w:rsidRDefault="002E4F05" w:rsidP="002E4F05">
      <w:pPr>
        <w:spacing w:after="0" w:line="240" w:lineRule="auto"/>
        <w:rPr>
          <w:rFonts w:ascii="Times New Roman" w:eastAsia="Calibri" w:hAnsi="Times New Roman" w:cs="Times New Roman"/>
          <w:color w:val="000000"/>
        </w:rPr>
      </w:pPr>
    </w:p>
    <w:p w14:paraId="58721B9B" w14:textId="77777777" w:rsidR="002E4F05" w:rsidRPr="002E4F05" w:rsidRDefault="002E4F05" w:rsidP="002E4F05">
      <w:pPr>
        <w:spacing w:after="0" w:line="240" w:lineRule="auto"/>
        <w:rPr>
          <w:rFonts w:ascii="Times New Roman" w:eastAsia="Calibri" w:hAnsi="Times New Roman" w:cs="Times New Roman"/>
          <w:color w:val="000000"/>
        </w:rPr>
      </w:pP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t xml:space="preserve">       </w:t>
      </w:r>
    </w:p>
    <w:p w14:paraId="2C99F4D5" w14:textId="77777777" w:rsidR="002E4F05" w:rsidRPr="002E4F05" w:rsidRDefault="002E4F05" w:rsidP="002E4F05">
      <w:pPr>
        <w:spacing w:after="0" w:line="240" w:lineRule="auto"/>
        <w:rPr>
          <w:rFonts w:ascii="Times New Roman" w:eastAsia="Calibri" w:hAnsi="Times New Roman" w:cs="Times New Roman"/>
          <w:color w:val="000000"/>
        </w:rPr>
      </w:pPr>
      <w:r w:rsidRPr="002E4F05">
        <w:rPr>
          <w:rFonts w:ascii="Times New Roman" w:eastAsia="Calibri" w:hAnsi="Times New Roman" w:cs="Times New Roman"/>
          <w:color w:val="000000"/>
        </w:rPr>
        <w:t>Datum:</w:t>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t xml:space="preserve">       Datum:</w:t>
      </w:r>
    </w:p>
    <w:p w14:paraId="29525BF5" w14:textId="77777777" w:rsidR="002E4F05" w:rsidRPr="002E4F05" w:rsidRDefault="002E4F05" w:rsidP="002E4F05">
      <w:pPr>
        <w:spacing w:after="0" w:line="240" w:lineRule="auto"/>
        <w:rPr>
          <w:rFonts w:ascii="Times New Roman" w:eastAsia="Calibri" w:hAnsi="Times New Roman" w:cs="Times New Roman"/>
          <w:color w:val="000000"/>
        </w:rPr>
      </w:pPr>
    </w:p>
    <w:p w14:paraId="579E91E8" w14:textId="77777777" w:rsidR="002E4F05" w:rsidRPr="002E4F05" w:rsidRDefault="002E4F05" w:rsidP="002E4F05">
      <w:pPr>
        <w:spacing w:after="0" w:line="240" w:lineRule="auto"/>
        <w:rPr>
          <w:rFonts w:ascii="Times New Roman" w:eastAsia="Calibri" w:hAnsi="Times New Roman" w:cs="Times New Roman"/>
          <w:color w:val="000000"/>
        </w:rPr>
      </w:pPr>
      <w:r w:rsidRPr="002E4F05">
        <w:rPr>
          <w:rFonts w:ascii="Times New Roman" w:eastAsia="Calibri" w:hAnsi="Times New Roman" w:cs="Times New Roman"/>
          <w:color w:val="000000"/>
        </w:rPr>
        <w:t>…..                                                                                           MESTNA OBČINA LJUBLJANA</w:t>
      </w:r>
    </w:p>
    <w:p w14:paraId="79504B31" w14:textId="77777777" w:rsidR="002E4F05" w:rsidRPr="002E4F05" w:rsidRDefault="002E4F05" w:rsidP="002E4F05">
      <w:pPr>
        <w:spacing w:after="0" w:line="240" w:lineRule="auto"/>
        <w:rPr>
          <w:rFonts w:ascii="Times New Roman" w:eastAsia="Calibri" w:hAnsi="Times New Roman" w:cs="Times New Roman"/>
          <w:color w:val="000000"/>
        </w:rPr>
      </w:pPr>
    </w:p>
    <w:p w14:paraId="186195CF" w14:textId="77777777" w:rsidR="002E4F05" w:rsidRPr="002E4F05" w:rsidRDefault="002E4F05" w:rsidP="002E4F05">
      <w:pPr>
        <w:spacing w:after="0" w:line="240" w:lineRule="auto"/>
        <w:rPr>
          <w:rFonts w:ascii="Times New Roman" w:eastAsia="Calibri" w:hAnsi="Times New Roman" w:cs="Times New Roman"/>
          <w:color w:val="000000"/>
        </w:rPr>
      </w:pPr>
      <w:r w:rsidRPr="002E4F05">
        <w:rPr>
          <w:rFonts w:ascii="Times New Roman" w:eastAsia="Calibri" w:hAnsi="Times New Roman" w:cs="Times New Roman"/>
          <w:color w:val="000000"/>
        </w:rPr>
        <w:t>…..                                                                                           župan</w:t>
      </w:r>
    </w:p>
    <w:p w14:paraId="72BCD52D" w14:textId="77777777" w:rsidR="002E4F05" w:rsidRPr="002E4F05" w:rsidRDefault="002E4F05" w:rsidP="002E4F05">
      <w:pPr>
        <w:spacing w:after="0" w:line="240" w:lineRule="auto"/>
        <w:rPr>
          <w:rFonts w:ascii="Times New Roman" w:eastAsia="Calibri" w:hAnsi="Times New Roman" w:cs="Times New Roman"/>
          <w:color w:val="000000"/>
        </w:rPr>
      </w:pPr>
      <w:r w:rsidRPr="002E4F05">
        <w:rPr>
          <w:rFonts w:ascii="Times New Roman" w:eastAsia="Calibri" w:hAnsi="Times New Roman" w:cs="Times New Roman"/>
          <w:color w:val="000000"/>
        </w:rPr>
        <w:t xml:space="preserve">                                           </w:t>
      </w:r>
    </w:p>
    <w:p w14:paraId="514B1B47" w14:textId="77777777" w:rsidR="002E4F05" w:rsidRPr="002E4F05" w:rsidRDefault="002E4F05" w:rsidP="002E4F05">
      <w:pPr>
        <w:spacing w:after="0" w:line="240" w:lineRule="auto"/>
        <w:rPr>
          <w:rFonts w:ascii="Times New Roman" w:eastAsia="Calibri" w:hAnsi="Times New Roman" w:cs="Times New Roman"/>
          <w:color w:val="000000"/>
        </w:rPr>
      </w:pPr>
      <w:r w:rsidRPr="002E4F05">
        <w:rPr>
          <w:rFonts w:ascii="Times New Roman" w:eastAsia="Calibri" w:hAnsi="Times New Roman" w:cs="Times New Roman"/>
          <w:color w:val="000000"/>
        </w:rPr>
        <w:t>…..</w:t>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r>
      <w:r w:rsidRPr="002E4F05">
        <w:rPr>
          <w:rFonts w:ascii="Times New Roman" w:eastAsia="Calibri" w:hAnsi="Times New Roman" w:cs="Times New Roman"/>
          <w:color w:val="000000"/>
        </w:rPr>
        <w:tab/>
        <w:t xml:space="preserve">       Zoran Janković</w:t>
      </w:r>
    </w:p>
    <w:p w14:paraId="49625D6A" w14:textId="77777777" w:rsidR="002E4F05" w:rsidRPr="002E4F05" w:rsidRDefault="002E4F05" w:rsidP="002E4F05">
      <w:pPr>
        <w:rPr>
          <w:rFonts w:ascii="Times New Roman" w:eastAsia="Calibri" w:hAnsi="Times New Roman" w:cs="Times New Roman"/>
          <w:color w:val="000000"/>
        </w:rPr>
      </w:pP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bookmarkStart w:id="1" w:name="_GoBack"/>
      <w:bookmarkEnd w:id="1"/>
    </w:p>
    <w:sectPr w:rsidR="009E161E"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 w:numId="17">
    <w:abstractNumId w:val="6"/>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1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04962"/>
    <w:rsid w:val="000102C6"/>
    <w:rsid w:val="0002051B"/>
    <w:rsid w:val="0002126D"/>
    <w:rsid w:val="00060DAC"/>
    <w:rsid w:val="000632AD"/>
    <w:rsid w:val="0006596E"/>
    <w:rsid w:val="00087192"/>
    <w:rsid w:val="0009104D"/>
    <w:rsid w:val="00095CB1"/>
    <w:rsid w:val="000A2CE7"/>
    <w:rsid w:val="000A7761"/>
    <w:rsid w:val="000D70AC"/>
    <w:rsid w:val="001254CA"/>
    <w:rsid w:val="00127E55"/>
    <w:rsid w:val="001516E9"/>
    <w:rsid w:val="00166594"/>
    <w:rsid w:val="001822A0"/>
    <w:rsid w:val="001D5483"/>
    <w:rsid w:val="001F214A"/>
    <w:rsid w:val="002049BB"/>
    <w:rsid w:val="00211FBD"/>
    <w:rsid w:val="00237A89"/>
    <w:rsid w:val="00241427"/>
    <w:rsid w:val="00266FA6"/>
    <w:rsid w:val="00270C8E"/>
    <w:rsid w:val="00281526"/>
    <w:rsid w:val="0028428C"/>
    <w:rsid w:val="002A006A"/>
    <w:rsid w:val="002B029B"/>
    <w:rsid w:val="002B11D3"/>
    <w:rsid w:val="002C439E"/>
    <w:rsid w:val="002E4F05"/>
    <w:rsid w:val="002E742C"/>
    <w:rsid w:val="00311111"/>
    <w:rsid w:val="00311D16"/>
    <w:rsid w:val="00321BFA"/>
    <w:rsid w:val="003354DF"/>
    <w:rsid w:val="00356A95"/>
    <w:rsid w:val="003706B5"/>
    <w:rsid w:val="0038602F"/>
    <w:rsid w:val="003B20B4"/>
    <w:rsid w:val="003D4DFB"/>
    <w:rsid w:val="00405834"/>
    <w:rsid w:val="004271BC"/>
    <w:rsid w:val="00431133"/>
    <w:rsid w:val="004826C9"/>
    <w:rsid w:val="004C3896"/>
    <w:rsid w:val="005018F2"/>
    <w:rsid w:val="00510753"/>
    <w:rsid w:val="00512402"/>
    <w:rsid w:val="0052753F"/>
    <w:rsid w:val="005312D4"/>
    <w:rsid w:val="00536F3F"/>
    <w:rsid w:val="00555B16"/>
    <w:rsid w:val="00566A74"/>
    <w:rsid w:val="005A0F2E"/>
    <w:rsid w:val="005A3932"/>
    <w:rsid w:val="005B0E77"/>
    <w:rsid w:val="005F3596"/>
    <w:rsid w:val="0060634F"/>
    <w:rsid w:val="00667DFF"/>
    <w:rsid w:val="006B1C1F"/>
    <w:rsid w:val="006B2838"/>
    <w:rsid w:val="006B3E6C"/>
    <w:rsid w:val="006C5C61"/>
    <w:rsid w:val="00716D3D"/>
    <w:rsid w:val="00720D9B"/>
    <w:rsid w:val="0075692B"/>
    <w:rsid w:val="00770ABB"/>
    <w:rsid w:val="0077561F"/>
    <w:rsid w:val="00787AE9"/>
    <w:rsid w:val="00790F37"/>
    <w:rsid w:val="007D0206"/>
    <w:rsid w:val="007E2858"/>
    <w:rsid w:val="007E4971"/>
    <w:rsid w:val="007F6F94"/>
    <w:rsid w:val="00817BF1"/>
    <w:rsid w:val="008253CF"/>
    <w:rsid w:val="0083572B"/>
    <w:rsid w:val="00850A5C"/>
    <w:rsid w:val="008614B2"/>
    <w:rsid w:val="008615F9"/>
    <w:rsid w:val="00881602"/>
    <w:rsid w:val="00884D6B"/>
    <w:rsid w:val="00892CC0"/>
    <w:rsid w:val="008942A7"/>
    <w:rsid w:val="008B4D35"/>
    <w:rsid w:val="008C1D48"/>
    <w:rsid w:val="008C56D2"/>
    <w:rsid w:val="008D7853"/>
    <w:rsid w:val="00907917"/>
    <w:rsid w:val="009320FC"/>
    <w:rsid w:val="00941A44"/>
    <w:rsid w:val="00942206"/>
    <w:rsid w:val="00953389"/>
    <w:rsid w:val="0096296E"/>
    <w:rsid w:val="009925E6"/>
    <w:rsid w:val="009C493F"/>
    <w:rsid w:val="009D02BC"/>
    <w:rsid w:val="009E161E"/>
    <w:rsid w:val="009F03E4"/>
    <w:rsid w:val="00A024E5"/>
    <w:rsid w:val="00A07272"/>
    <w:rsid w:val="00A15EF5"/>
    <w:rsid w:val="00A45160"/>
    <w:rsid w:val="00A51964"/>
    <w:rsid w:val="00A71B04"/>
    <w:rsid w:val="00A739F3"/>
    <w:rsid w:val="00A743EA"/>
    <w:rsid w:val="00A80D16"/>
    <w:rsid w:val="00A83AE7"/>
    <w:rsid w:val="00A86285"/>
    <w:rsid w:val="00AA31F6"/>
    <w:rsid w:val="00AA4DF1"/>
    <w:rsid w:val="00AE564C"/>
    <w:rsid w:val="00B003D3"/>
    <w:rsid w:val="00B1086E"/>
    <w:rsid w:val="00B11CF0"/>
    <w:rsid w:val="00B2002B"/>
    <w:rsid w:val="00B31BD8"/>
    <w:rsid w:val="00B36714"/>
    <w:rsid w:val="00B97FC3"/>
    <w:rsid w:val="00BD7AE8"/>
    <w:rsid w:val="00C23F6C"/>
    <w:rsid w:val="00C26BFC"/>
    <w:rsid w:val="00C420B9"/>
    <w:rsid w:val="00C62B97"/>
    <w:rsid w:val="00C92C50"/>
    <w:rsid w:val="00C93793"/>
    <w:rsid w:val="00C9504A"/>
    <w:rsid w:val="00CA5EE9"/>
    <w:rsid w:val="00CE5EEB"/>
    <w:rsid w:val="00CF7C78"/>
    <w:rsid w:val="00D1495F"/>
    <w:rsid w:val="00D34BF3"/>
    <w:rsid w:val="00D50521"/>
    <w:rsid w:val="00D51495"/>
    <w:rsid w:val="00D7305A"/>
    <w:rsid w:val="00D80CF1"/>
    <w:rsid w:val="00D911F5"/>
    <w:rsid w:val="00D94DAB"/>
    <w:rsid w:val="00DB7ED7"/>
    <w:rsid w:val="00DC08C8"/>
    <w:rsid w:val="00DC7999"/>
    <w:rsid w:val="00DE2308"/>
    <w:rsid w:val="00E04C85"/>
    <w:rsid w:val="00E57849"/>
    <w:rsid w:val="00E71AC5"/>
    <w:rsid w:val="00EA1C71"/>
    <w:rsid w:val="00EA1F50"/>
    <w:rsid w:val="00EB7C10"/>
    <w:rsid w:val="00EC534A"/>
    <w:rsid w:val="00EE2DB7"/>
    <w:rsid w:val="00FB1DF6"/>
    <w:rsid w:val="00FB6884"/>
    <w:rsid w:val="00FC21F5"/>
    <w:rsid w:val="00FC3204"/>
    <w:rsid w:val="00FD24D5"/>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0038D72"/>
  <w15:docId w15:val="{B4CB4386-A32F-4A50-8FBC-B3050CCE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384567435">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C6A0-C0E8-4C3B-A33F-6C365D8713C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4.xml><?xml version="1.0" encoding="utf-8"?>
<ds:datastoreItem xmlns:ds="http://schemas.openxmlformats.org/officeDocument/2006/customXml" ds:itemID="{340BF693-53DC-49CE-B686-6141E85AB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2341</Words>
  <Characters>13350</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Tina Čargo</cp:lastModifiedBy>
  <cp:revision>5</cp:revision>
  <cp:lastPrinted>2024-10-22T11:20:00Z</cp:lastPrinted>
  <dcterms:created xsi:type="dcterms:W3CDTF">2024-10-23T06:43:00Z</dcterms:created>
  <dcterms:modified xsi:type="dcterms:W3CDTF">2024-11-06T12:43:00Z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y fmtid="{D5CDD505-2E9C-101B-9397-08002B2CF9AE}" pid="3" name="GrammarlyDocumentId">
    <vt:lpwstr>72c4019ee807e2d1a46f8c693b7baec426602c92eac17ff9c2aa126b59f91c5d</vt:lpwstr>
  </property>
</Properties>
</file>